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53F0D" w14:textId="77777777" w:rsidR="00B26EB3" w:rsidRPr="00B26EB3" w:rsidRDefault="00B26EB3" w:rsidP="00B26EB3">
      <w:pPr>
        <w:tabs>
          <w:tab w:val="left" w:pos="-720"/>
          <w:tab w:val="left" w:pos="310"/>
          <w:tab w:val="left" w:pos="835"/>
        </w:tabs>
        <w:jc w:val="center"/>
        <w:rPr>
          <w:rFonts w:eastAsia="Times New Roman" w:cs="Arial"/>
          <w:b/>
          <w:sz w:val="28"/>
          <w:szCs w:val="28"/>
          <w:lang w:val="es-ES"/>
        </w:rPr>
      </w:pPr>
      <w:r w:rsidRPr="00B26EB3">
        <w:rPr>
          <w:rFonts w:eastAsia="Times New Roman" w:cs="Arial"/>
          <w:b/>
          <w:sz w:val="28"/>
          <w:szCs w:val="28"/>
          <w:lang w:val="es-ES"/>
        </w:rPr>
        <w:t xml:space="preserve">Tercera Reunión del Memorando de Entendimiento sobre </w:t>
      </w:r>
    </w:p>
    <w:p w14:paraId="6070D181" w14:textId="77777777" w:rsidR="00B26EB3" w:rsidRPr="00B26EB3" w:rsidRDefault="00B26EB3" w:rsidP="00AA6EF4">
      <w:pPr>
        <w:tabs>
          <w:tab w:val="left" w:pos="-720"/>
          <w:tab w:val="left" w:pos="310"/>
          <w:tab w:val="left" w:pos="835"/>
        </w:tabs>
        <w:spacing w:after="120"/>
        <w:jc w:val="center"/>
        <w:rPr>
          <w:rFonts w:eastAsia="Times New Roman" w:cs="Arial"/>
          <w:b/>
          <w:sz w:val="28"/>
          <w:szCs w:val="28"/>
          <w:lang w:val="es-ES"/>
        </w:rPr>
      </w:pPr>
      <w:r w:rsidRPr="00B26EB3">
        <w:rPr>
          <w:rFonts w:eastAsia="Times New Roman" w:cs="Arial"/>
          <w:b/>
          <w:sz w:val="28"/>
          <w:szCs w:val="28"/>
          <w:lang w:val="es-ES"/>
        </w:rPr>
        <w:t xml:space="preserve">la Conservación de Aves Migratorias de Pastizales del Sur de Sudamérica y de sus Hábitats </w:t>
      </w:r>
    </w:p>
    <w:p w14:paraId="2EF51568" w14:textId="7D0BFB45" w:rsidR="00B26EB3" w:rsidRPr="00B26EB3" w:rsidRDefault="00B26EB3" w:rsidP="00B26EB3">
      <w:pPr>
        <w:pBdr>
          <w:bottom w:val="single" w:sz="4" w:space="1" w:color="auto"/>
        </w:pBdr>
        <w:tabs>
          <w:tab w:val="left" w:pos="-720"/>
          <w:tab w:val="left" w:pos="310"/>
          <w:tab w:val="left" w:pos="835"/>
        </w:tabs>
        <w:jc w:val="center"/>
        <w:rPr>
          <w:rFonts w:eastAsia="Times New Roman" w:cs="Arial"/>
          <w:i/>
          <w:lang w:val="es-ES"/>
        </w:rPr>
      </w:pPr>
      <w:r w:rsidRPr="00B26EB3">
        <w:rPr>
          <w:rFonts w:eastAsia="Times New Roman" w:cs="Arial"/>
          <w:i/>
          <w:lang w:val="es-ES"/>
        </w:rPr>
        <w:t>(Florianópolis, Brasil, 2 al 4 de diciembre</w:t>
      </w:r>
      <w:r w:rsidR="00E947F7">
        <w:rPr>
          <w:rFonts w:eastAsia="Times New Roman" w:cs="Arial"/>
          <w:i/>
          <w:lang w:val="es-ES"/>
        </w:rPr>
        <w:t xml:space="preserve"> </w:t>
      </w:r>
      <w:r w:rsidRPr="00B26EB3">
        <w:rPr>
          <w:rFonts w:eastAsia="Times New Roman" w:cs="Arial"/>
          <w:i/>
          <w:lang w:val="es-ES"/>
        </w:rPr>
        <w:t>2024)</w:t>
      </w:r>
    </w:p>
    <w:p w14:paraId="0B431545" w14:textId="62DA6A83" w:rsidR="00B26EB3" w:rsidRDefault="00B26EB3" w:rsidP="00AE4DAE">
      <w:pPr>
        <w:jc w:val="right"/>
        <w:rPr>
          <w:rFonts w:eastAsia="Times New Roman" w:cs="Arial"/>
          <w:lang w:val="es-ES"/>
        </w:rPr>
      </w:pPr>
      <w:bookmarkStart w:id="0" w:name="_Hlk180054657"/>
      <w:r w:rsidRPr="00B26EB3">
        <w:rPr>
          <w:rFonts w:eastAsia="Times New Roman" w:cs="Arial"/>
          <w:lang w:val="es-ES"/>
        </w:rPr>
        <w:t>UNEP/CMS/GRB-MOS3Doc.</w:t>
      </w:r>
      <w:r w:rsidR="00E947F7">
        <w:rPr>
          <w:rFonts w:eastAsia="Times New Roman" w:cs="Arial"/>
          <w:lang w:val="es-ES"/>
        </w:rPr>
        <w:t>7</w:t>
      </w:r>
    </w:p>
    <w:p w14:paraId="26BFD8C0" w14:textId="77777777" w:rsidR="00AE4DAE" w:rsidRDefault="00AE4DAE" w:rsidP="00AE4DAE">
      <w:pPr>
        <w:jc w:val="right"/>
        <w:rPr>
          <w:rFonts w:eastAsia="Times New Roman" w:cs="Arial"/>
          <w:lang w:val="es-ES"/>
        </w:rPr>
      </w:pPr>
    </w:p>
    <w:p w14:paraId="2FE460A4" w14:textId="77777777" w:rsidR="00750CBE" w:rsidRPr="00750CBE" w:rsidRDefault="00750CBE" w:rsidP="00750CBE">
      <w:pPr>
        <w:tabs>
          <w:tab w:val="left" w:pos="-426"/>
        </w:tabs>
        <w:spacing w:after="80"/>
        <w:contextualSpacing/>
        <w:jc w:val="center"/>
        <w:rPr>
          <w:rFonts w:eastAsia="Times New Roman" w:cs="Arial"/>
          <w:b/>
          <w:bCs/>
          <w:spacing w:val="-10"/>
          <w:kern w:val="28"/>
          <w:szCs w:val="56"/>
          <w:lang w:val="es-ES"/>
        </w:rPr>
      </w:pPr>
      <w:r w:rsidRPr="00750CBE">
        <w:rPr>
          <w:rFonts w:eastAsia="Times New Roman" w:cs="Arial"/>
          <w:b/>
          <w:bCs/>
          <w:spacing w:val="-10"/>
          <w:kern w:val="28"/>
          <w:szCs w:val="56"/>
          <w:lang w:val="es-ES"/>
        </w:rPr>
        <w:t xml:space="preserve">MECANISMO DE COORDINACIÓN DE LA </w:t>
      </w:r>
    </w:p>
    <w:p w14:paraId="675C41E0" w14:textId="77777777" w:rsidR="00750CBE" w:rsidRDefault="00750CBE" w:rsidP="00750CBE">
      <w:pPr>
        <w:tabs>
          <w:tab w:val="left" w:pos="-426"/>
        </w:tabs>
        <w:spacing w:after="80"/>
        <w:contextualSpacing/>
        <w:jc w:val="center"/>
        <w:rPr>
          <w:rFonts w:eastAsia="Times New Roman" w:cs="Arial"/>
          <w:b/>
          <w:bCs/>
          <w:spacing w:val="-10"/>
          <w:kern w:val="28"/>
          <w:szCs w:val="56"/>
        </w:rPr>
      </w:pPr>
      <w:r w:rsidRPr="00750CBE">
        <w:rPr>
          <w:rFonts w:eastAsia="Times New Roman" w:cs="Arial"/>
          <w:b/>
          <w:bCs/>
          <w:spacing w:val="-10"/>
          <w:kern w:val="28"/>
          <w:szCs w:val="56"/>
        </w:rPr>
        <w:t xml:space="preserve">MEMORÁNDUM DE ENTENDIMIENTO SOBRE AVES DE PASTIZALES </w:t>
      </w:r>
    </w:p>
    <w:p w14:paraId="32D92DA3" w14:textId="77777777" w:rsidR="00750CBE" w:rsidRPr="00750CBE" w:rsidRDefault="00750CBE" w:rsidP="00750CBE">
      <w:pPr>
        <w:tabs>
          <w:tab w:val="left" w:pos="-426"/>
        </w:tabs>
        <w:spacing w:after="80"/>
        <w:contextualSpacing/>
        <w:jc w:val="center"/>
        <w:rPr>
          <w:rFonts w:eastAsia="Times New Roman" w:cs="Arial"/>
          <w:b/>
          <w:bCs/>
          <w:spacing w:val="-10"/>
          <w:kern w:val="28"/>
          <w:szCs w:val="56"/>
        </w:rPr>
      </w:pPr>
    </w:p>
    <w:p w14:paraId="59582775" w14:textId="77777777" w:rsidR="00750CBE" w:rsidRPr="00750CBE" w:rsidRDefault="00750CBE" w:rsidP="00750CBE">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outlineLvl w:val="1"/>
        <w:rPr>
          <w:rFonts w:eastAsia="Aptos" w:cs="Arial"/>
          <w:bCs/>
          <w:i/>
          <w:lang w:val="es-ES"/>
        </w:rPr>
      </w:pPr>
      <w:r w:rsidRPr="00750CBE">
        <w:rPr>
          <w:rFonts w:eastAsia="Aptos" w:cs="Arial"/>
          <w:bCs/>
          <w:i/>
        </w:rPr>
        <w:t>(</w:t>
      </w:r>
      <w:proofErr w:type="spellStart"/>
      <w:r w:rsidRPr="00750CBE">
        <w:rPr>
          <w:rFonts w:eastAsia="Aptos" w:cs="Arial"/>
          <w:bCs/>
          <w:i/>
        </w:rPr>
        <w:t>Preparado</w:t>
      </w:r>
      <w:proofErr w:type="spellEnd"/>
      <w:r w:rsidRPr="00750CBE">
        <w:rPr>
          <w:rFonts w:eastAsia="Aptos" w:cs="Arial"/>
          <w:bCs/>
          <w:i/>
        </w:rPr>
        <w:t xml:space="preserve"> </w:t>
      </w:r>
      <w:proofErr w:type="spellStart"/>
      <w:r w:rsidRPr="00750CBE">
        <w:rPr>
          <w:rFonts w:eastAsia="Aptos" w:cs="Arial"/>
          <w:bCs/>
          <w:i/>
        </w:rPr>
        <w:t>por</w:t>
      </w:r>
      <w:proofErr w:type="spellEnd"/>
      <w:r w:rsidRPr="00750CBE">
        <w:rPr>
          <w:rFonts w:eastAsia="Aptos" w:cs="Arial"/>
          <w:bCs/>
          <w:i/>
        </w:rPr>
        <w:t xml:space="preserve"> la </w:t>
      </w:r>
      <w:proofErr w:type="spellStart"/>
      <w:r w:rsidRPr="00750CBE">
        <w:rPr>
          <w:rFonts w:eastAsia="Aptos" w:cs="Arial"/>
          <w:bCs/>
          <w:i/>
        </w:rPr>
        <w:t>Secretaría</w:t>
      </w:r>
      <w:proofErr w:type="spellEnd"/>
      <w:r w:rsidRPr="00750CBE">
        <w:rPr>
          <w:rFonts w:eastAsia="Aptos" w:cs="Arial"/>
          <w:bCs/>
          <w:i/>
        </w:rPr>
        <w:t>)</w:t>
      </w:r>
    </w:p>
    <w:p w14:paraId="25EEA1BA" w14:textId="77777777" w:rsidR="00750CBE" w:rsidRPr="00750CBE" w:rsidRDefault="00750CBE" w:rsidP="00750CBE">
      <w:pPr>
        <w:jc w:val="both"/>
        <w:rPr>
          <w:rFonts w:eastAsia="Aptos" w:cs="Arial"/>
        </w:rPr>
      </w:pPr>
    </w:p>
    <w:p w14:paraId="4EBF1777" w14:textId="77777777" w:rsidR="00750CBE" w:rsidRPr="00750CBE" w:rsidRDefault="00750CBE" w:rsidP="00750CBE">
      <w:pPr>
        <w:widowControl w:val="0"/>
        <w:ind w:left="720"/>
        <w:contextualSpacing/>
        <w:rPr>
          <w:rFonts w:eastAsia="Times New Roman" w:cs="Arial"/>
          <w:snapToGrid w:val="0"/>
        </w:rPr>
      </w:pPr>
    </w:p>
    <w:p w14:paraId="13F4013B" w14:textId="77777777" w:rsidR="00750CBE" w:rsidRPr="00750CBE" w:rsidRDefault="00750CBE" w:rsidP="00750CBE">
      <w:pPr>
        <w:widowControl w:val="0"/>
        <w:numPr>
          <w:ilvl w:val="0"/>
          <w:numId w:val="7"/>
        </w:numPr>
        <w:contextualSpacing/>
        <w:jc w:val="both"/>
        <w:rPr>
          <w:rFonts w:eastAsia="Times New Roman" w:cs="Arial"/>
          <w:snapToGrid w:val="0"/>
          <w:lang w:val="es-ES"/>
        </w:rPr>
      </w:pPr>
      <w:r w:rsidRPr="00750CBE">
        <w:rPr>
          <w:rFonts w:eastAsia="Times New Roman" w:cs="Arial"/>
          <w:snapToGrid w:val="0"/>
          <w:lang w:val="es-ES"/>
        </w:rPr>
        <w:t xml:space="preserve">La primera reunión de los signatarios del Memorándum de Entendimiento tuvo lugar en Asunción, Paraguay, el 14 de diciembre de 2010. Durante esta reunión, se acordó que la Asociación </w:t>
      </w:r>
      <w:proofErr w:type="spellStart"/>
      <w:r w:rsidRPr="00750CBE">
        <w:rPr>
          <w:rFonts w:eastAsia="Times New Roman" w:cs="Arial"/>
          <w:snapToGrid w:val="0"/>
          <w:lang w:val="es-ES"/>
        </w:rPr>
        <w:t>Guyra</w:t>
      </w:r>
      <w:proofErr w:type="spellEnd"/>
      <w:r w:rsidRPr="00750CBE">
        <w:rPr>
          <w:rFonts w:eastAsia="Times New Roman" w:cs="Arial"/>
          <w:snapToGrid w:val="0"/>
          <w:lang w:val="es-ES"/>
        </w:rPr>
        <w:t xml:space="preserve"> Paraguay y BirdLife International proporcionarían servicios de coordinación para el Memorándum de Entendimiento de manera interina hasta la próxima reunión de signatarios, en el contexto del Programa de Asociación de Pastizales. Esta coordinación consistiría en apoyar a la Secretaría y a los países signatarios en las tareas relacionadas con la aplicación del Memorándum de Entendimiento. Sin embargo, este mecanismo de coordinación no llegó a ser operativo definitivamente por falta de recursos financieros.  </w:t>
      </w:r>
    </w:p>
    <w:p w14:paraId="12DFF579" w14:textId="77777777" w:rsidR="00750CBE" w:rsidRPr="00750CBE" w:rsidRDefault="00750CBE" w:rsidP="00750CBE">
      <w:pPr>
        <w:widowControl w:val="0"/>
        <w:ind w:left="720"/>
        <w:contextualSpacing/>
        <w:jc w:val="both"/>
        <w:rPr>
          <w:rFonts w:eastAsia="Times New Roman" w:cs="Arial"/>
          <w:snapToGrid w:val="0"/>
          <w:lang w:val="es-ES"/>
        </w:rPr>
      </w:pPr>
    </w:p>
    <w:p w14:paraId="34D8EFE9" w14:textId="77777777" w:rsidR="00750CBE" w:rsidRPr="00750CBE" w:rsidRDefault="00750CBE" w:rsidP="00750CBE">
      <w:pPr>
        <w:widowControl w:val="0"/>
        <w:numPr>
          <w:ilvl w:val="0"/>
          <w:numId w:val="7"/>
        </w:numPr>
        <w:contextualSpacing/>
        <w:jc w:val="both"/>
        <w:rPr>
          <w:rFonts w:eastAsia="Times New Roman" w:cs="Arial"/>
          <w:snapToGrid w:val="0"/>
        </w:rPr>
      </w:pPr>
      <w:r w:rsidRPr="00750CBE">
        <w:rPr>
          <w:rFonts w:eastAsia="Times New Roman" w:cs="Arial"/>
          <w:snapToGrid w:val="0"/>
          <w:lang w:val="es-ES"/>
        </w:rPr>
        <w:t xml:space="preserve">La segunda reunión de signatarios del MOU tuvo lugar en Florianópolis (Brasil) los días 24 y 25 de julio de 2018 y durante esta reunión se acordó un Mecanismo de Coordinación para que el país anfitrión de la reunión de signatarios asumiera la coordinación hasta la próxima reunión. </w:t>
      </w:r>
      <w:r w:rsidRPr="00750CBE">
        <w:rPr>
          <w:rFonts w:eastAsia="Times New Roman" w:cs="Arial"/>
          <w:snapToGrid w:val="0"/>
        </w:rPr>
        <w:t xml:space="preserve">Este </w:t>
      </w:r>
      <w:proofErr w:type="spellStart"/>
      <w:r w:rsidRPr="00750CBE">
        <w:rPr>
          <w:rFonts w:eastAsia="Times New Roman" w:cs="Arial"/>
          <w:snapToGrid w:val="0"/>
        </w:rPr>
        <w:t>mecanismo</w:t>
      </w:r>
      <w:proofErr w:type="spellEnd"/>
      <w:r w:rsidRPr="00750CBE">
        <w:rPr>
          <w:rFonts w:eastAsia="Times New Roman" w:cs="Arial"/>
          <w:snapToGrid w:val="0"/>
        </w:rPr>
        <w:t xml:space="preserve"> de </w:t>
      </w:r>
      <w:proofErr w:type="spellStart"/>
      <w:r w:rsidRPr="00750CBE">
        <w:rPr>
          <w:rFonts w:eastAsia="Times New Roman" w:cs="Arial"/>
          <w:snapToGrid w:val="0"/>
        </w:rPr>
        <w:t>coordinación</w:t>
      </w:r>
      <w:proofErr w:type="spellEnd"/>
      <w:r w:rsidRPr="00750CBE">
        <w:rPr>
          <w:rFonts w:eastAsia="Times New Roman" w:cs="Arial"/>
          <w:snapToGrid w:val="0"/>
        </w:rPr>
        <w:t xml:space="preserve"> </w:t>
      </w:r>
      <w:proofErr w:type="spellStart"/>
      <w:r w:rsidRPr="00750CBE">
        <w:rPr>
          <w:rFonts w:eastAsia="Times New Roman" w:cs="Arial"/>
          <w:snapToGrid w:val="0"/>
        </w:rPr>
        <w:t>está</w:t>
      </w:r>
      <w:proofErr w:type="spellEnd"/>
      <w:r w:rsidRPr="00750CBE">
        <w:rPr>
          <w:rFonts w:eastAsia="Times New Roman" w:cs="Arial"/>
          <w:snapToGrid w:val="0"/>
        </w:rPr>
        <w:t xml:space="preserve"> </w:t>
      </w:r>
      <w:hyperlink r:id="rId11" w:history="1">
        <w:r w:rsidRPr="00750CBE">
          <w:rPr>
            <w:rFonts w:eastAsia="Times New Roman" w:cs="Arial"/>
            <w:snapToGrid w:val="0"/>
            <w:color w:val="467886"/>
            <w:u w:val="single"/>
          </w:rPr>
          <w:t xml:space="preserve">disponible </w:t>
        </w:r>
        <w:proofErr w:type="spellStart"/>
        <w:r w:rsidRPr="00750CBE">
          <w:rPr>
            <w:rFonts w:eastAsia="Times New Roman" w:cs="Arial"/>
            <w:snapToGrid w:val="0"/>
            <w:color w:val="467886"/>
            <w:u w:val="single"/>
          </w:rPr>
          <w:t>en</w:t>
        </w:r>
        <w:proofErr w:type="spellEnd"/>
        <w:r w:rsidRPr="00750CBE">
          <w:rPr>
            <w:rFonts w:eastAsia="Times New Roman" w:cs="Arial"/>
            <w:snapToGrid w:val="0"/>
            <w:color w:val="467886"/>
            <w:u w:val="single"/>
          </w:rPr>
          <w:t xml:space="preserve"> </w:t>
        </w:r>
        <w:proofErr w:type="spellStart"/>
        <w:r w:rsidRPr="00750CBE">
          <w:rPr>
            <w:rFonts w:eastAsia="Times New Roman" w:cs="Arial"/>
            <w:snapToGrid w:val="0"/>
            <w:color w:val="467886"/>
            <w:u w:val="single"/>
          </w:rPr>
          <w:t>este</w:t>
        </w:r>
        <w:proofErr w:type="spellEnd"/>
        <w:r w:rsidRPr="00750CBE">
          <w:rPr>
            <w:rFonts w:eastAsia="Times New Roman" w:cs="Arial"/>
            <w:snapToGrid w:val="0"/>
            <w:color w:val="467886"/>
            <w:u w:val="single"/>
          </w:rPr>
          <w:t xml:space="preserve"> enlace</w:t>
        </w:r>
      </w:hyperlink>
    </w:p>
    <w:p w14:paraId="01788608" w14:textId="77777777" w:rsidR="00750CBE" w:rsidRPr="00750CBE" w:rsidRDefault="00750CBE" w:rsidP="00750CBE">
      <w:pPr>
        <w:tabs>
          <w:tab w:val="left" w:pos="-426"/>
          <w:tab w:val="left" w:pos="270"/>
        </w:tabs>
        <w:spacing w:after="80"/>
        <w:contextualSpacing/>
        <w:jc w:val="both"/>
        <w:rPr>
          <w:rFonts w:eastAsia="Times New Roman" w:cs="Arial"/>
          <w:b/>
          <w:spacing w:val="-10"/>
          <w:kern w:val="28"/>
          <w:szCs w:val="56"/>
          <w:lang w:val="es-ES"/>
        </w:rPr>
      </w:pPr>
    </w:p>
    <w:p w14:paraId="07BA7FDB" w14:textId="77777777" w:rsidR="00750CBE" w:rsidRPr="00750CBE" w:rsidRDefault="00750CBE" w:rsidP="00750CBE">
      <w:pPr>
        <w:widowControl w:val="0"/>
        <w:numPr>
          <w:ilvl w:val="0"/>
          <w:numId w:val="7"/>
        </w:numPr>
        <w:contextualSpacing/>
        <w:jc w:val="both"/>
        <w:rPr>
          <w:rFonts w:eastAsia="Times New Roman" w:cs="Arial"/>
          <w:snapToGrid w:val="0"/>
          <w:lang w:val="es-ES"/>
        </w:rPr>
      </w:pPr>
      <w:r w:rsidRPr="00750CBE">
        <w:rPr>
          <w:rFonts w:eastAsia="Times New Roman" w:cs="Arial"/>
          <w:snapToGrid w:val="0"/>
          <w:lang w:val="es-ES"/>
        </w:rPr>
        <w:t>Debido a circunstancias imprevistas, no se ha cumplido el calendario propuesto en ese documento y puede ser necesaria una versión revisada del mecanismo de coordinación.</w:t>
      </w:r>
    </w:p>
    <w:p w14:paraId="18C7A8B6" w14:textId="77777777" w:rsidR="00750CBE" w:rsidRPr="00750CBE" w:rsidRDefault="00750CBE" w:rsidP="00750CBE">
      <w:pPr>
        <w:ind w:left="720"/>
        <w:contextualSpacing/>
        <w:rPr>
          <w:rFonts w:eastAsia="Times New Roman" w:cs="Arial"/>
          <w:snapToGrid w:val="0"/>
          <w:lang w:val="es-ES"/>
        </w:rPr>
      </w:pPr>
    </w:p>
    <w:p w14:paraId="3EA01D48" w14:textId="77777777" w:rsidR="00750CBE" w:rsidRPr="00750CBE" w:rsidRDefault="00750CBE" w:rsidP="00750CBE">
      <w:pPr>
        <w:widowControl w:val="0"/>
        <w:jc w:val="both"/>
        <w:rPr>
          <w:rFonts w:eastAsia="Times New Roman" w:cs="Arial"/>
          <w:snapToGrid w:val="0"/>
          <w:lang w:val="es-ES"/>
        </w:rPr>
      </w:pPr>
    </w:p>
    <w:p w14:paraId="1F90161B" w14:textId="77777777" w:rsidR="00750CBE" w:rsidRPr="00750CBE" w:rsidRDefault="00750CBE" w:rsidP="00750CBE">
      <w:pPr>
        <w:widowControl w:val="0"/>
        <w:jc w:val="both"/>
        <w:rPr>
          <w:rFonts w:eastAsia="Times New Roman" w:cs="Arial"/>
          <w:snapToGrid w:val="0"/>
          <w:u w:val="single"/>
          <w:lang w:val="es-ES"/>
        </w:rPr>
      </w:pPr>
      <w:r w:rsidRPr="00750CBE">
        <w:rPr>
          <w:rFonts w:eastAsia="Times New Roman" w:cs="Arial"/>
          <w:snapToGrid w:val="0"/>
          <w:u w:val="single"/>
          <w:lang w:val="es-ES"/>
        </w:rPr>
        <w:t>Acción recomendada</w:t>
      </w:r>
    </w:p>
    <w:p w14:paraId="75ACDBC7" w14:textId="77777777" w:rsidR="00750CBE" w:rsidRPr="00750CBE" w:rsidRDefault="00750CBE" w:rsidP="00750CBE">
      <w:pPr>
        <w:widowControl w:val="0"/>
        <w:jc w:val="both"/>
        <w:rPr>
          <w:rFonts w:eastAsia="Times New Roman" w:cs="Arial"/>
          <w:snapToGrid w:val="0"/>
          <w:lang w:val="es-ES"/>
        </w:rPr>
      </w:pPr>
    </w:p>
    <w:p w14:paraId="0378568F" w14:textId="77777777" w:rsidR="00750CBE" w:rsidRPr="00750CBE" w:rsidRDefault="00750CBE" w:rsidP="00750CBE">
      <w:pPr>
        <w:widowControl w:val="0"/>
        <w:jc w:val="both"/>
        <w:rPr>
          <w:rFonts w:eastAsia="Times New Roman" w:cs="Arial"/>
          <w:snapToGrid w:val="0"/>
          <w:lang w:val="es-ES"/>
        </w:rPr>
      </w:pPr>
      <w:r w:rsidRPr="00750CBE">
        <w:rPr>
          <w:rFonts w:eastAsia="Times New Roman" w:cs="Arial"/>
          <w:snapToGrid w:val="0"/>
          <w:lang w:val="es-ES"/>
        </w:rPr>
        <w:t>Se solicita a los países signatarios del Memorándum de Entendimiento que revisen y aprueben una versión actualizada del Mecanismo de Coordinación según el Anexo de este documento.</w:t>
      </w:r>
    </w:p>
    <w:p w14:paraId="59F8DF91" w14:textId="77777777" w:rsidR="00AE4DAE" w:rsidRDefault="00AE4DAE" w:rsidP="00AE4DAE">
      <w:pPr>
        <w:rPr>
          <w:rFonts w:eastAsia="Times New Roman" w:cs="Arial"/>
          <w:lang w:val="es-ES"/>
        </w:rPr>
      </w:pPr>
    </w:p>
    <w:p w14:paraId="5C3A77E1" w14:textId="77777777" w:rsidR="00750CBE" w:rsidRDefault="00750CBE" w:rsidP="00AE4DAE">
      <w:pPr>
        <w:rPr>
          <w:rFonts w:eastAsia="Times New Roman" w:cs="Arial"/>
          <w:lang w:val="es-ES"/>
        </w:rPr>
        <w:sectPr w:rsidR="00750CBE" w:rsidSect="008168DA">
          <w:headerReference w:type="even" r:id="rId12"/>
          <w:headerReference w:type="default" r:id="rId13"/>
          <w:footerReference w:type="even" r:id="rId14"/>
          <w:footerReference w:type="default" r:id="rId15"/>
          <w:headerReference w:type="first" r:id="rId16"/>
          <w:pgSz w:w="11906" w:h="16838" w:code="9"/>
          <w:pgMar w:top="1440" w:right="1440" w:bottom="1440" w:left="1440" w:header="360" w:footer="432" w:gutter="0"/>
          <w:cols w:space="720"/>
          <w:titlePg/>
          <w:docGrid w:linePitch="360"/>
        </w:sectPr>
      </w:pPr>
    </w:p>
    <w:p w14:paraId="3B2F39EB" w14:textId="77777777" w:rsidR="00750CBE" w:rsidRDefault="00750CBE" w:rsidP="00750CBE">
      <w:pPr>
        <w:widowControl w:val="0"/>
        <w:jc w:val="right"/>
        <w:rPr>
          <w:rFonts w:eastAsia="Times New Roman" w:cs="Arial"/>
          <w:b/>
          <w:bCs/>
          <w:snapToGrid w:val="0"/>
        </w:rPr>
      </w:pPr>
      <w:r w:rsidRPr="00D12B52">
        <w:rPr>
          <w:rFonts w:eastAsia="Times New Roman" w:cs="Arial"/>
          <w:b/>
          <w:bCs/>
          <w:snapToGrid w:val="0"/>
        </w:rPr>
        <w:lastRenderedPageBreak/>
        <w:t>Anexo</w:t>
      </w:r>
    </w:p>
    <w:p w14:paraId="1DCDCD55" w14:textId="77777777" w:rsidR="00750CBE" w:rsidRPr="003D1127" w:rsidRDefault="00750CBE" w:rsidP="00750CBE">
      <w:pPr>
        <w:pStyle w:val="Title"/>
        <w:tabs>
          <w:tab w:val="left" w:pos="-426"/>
        </w:tabs>
        <w:jc w:val="center"/>
        <w:rPr>
          <w:rFonts w:ascii="Arial" w:hAnsi="Arial" w:cs="Arial"/>
          <w:b/>
          <w:bCs/>
          <w:sz w:val="22"/>
        </w:rPr>
      </w:pPr>
      <w:r w:rsidRPr="005A70D2">
        <w:rPr>
          <w:rFonts w:ascii="Arial" w:hAnsi="Arial" w:cs="Arial"/>
          <w:b/>
          <w:bCs/>
          <w:sz w:val="22"/>
        </w:rPr>
        <w:t xml:space="preserve">MECANISMO DE COORDINACIÓN DE LA </w:t>
      </w:r>
    </w:p>
    <w:p w14:paraId="7B4AEB00" w14:textId="77777777" w:rsidR="00750CBE" w:rsidRDefault="00750CBE" w:rsidP="00750CBE">
      <w:pPr>
        <w:pStyle w:val="Title"/>
        <w:tabs>
          <w:tab w:val="left" w:pos="-426"/>
        </w:tabs>
        <w:jc w:val="center"/>
        <w:rPr>
          <w:rFonts w:ascii="Arial" w:hAnsi="Arial" w:cs="Arial"/>
          <w:b/>
          <w:bCs/>
          <w:sz w:val="22"/>
        </w:rPr>
      </w:pPr>
      <w:r w:rsidRPr="005A70D2">
        <w:rPr>
          <w:rFonts w:ascii="Arial" w:hAnsi="Arial" w:cs="Arial"/>
          <w:b/>
          <w:bCs/>
          <w:sz w:val="22"/>
        </w:rPr>
        <w:t xml:space="preserve">MEMORÁNDUM DE ENTENDIMIENTO SOBRE AVES DE PASTIZALES </w:t>
      </w:r>
    </w:p>
    <w:p w14:paraId="042656E4" w14:textId="77777777" w:rsidR="00750CBE" w:rsidRPr="00D12B52" w:rsidRDefault="00750CBE" w:rsidP="00750CBE">
      <w:pPr>
        <w:widowControl w:val="0"/>
        <w:jc w:val="right"/>
        <w:rPr>
          <w:rFonts w:eastAsia="Times New Roman" w:cs="Arial"/>
          <w:b/>
          <w:bCs/>
          <w:snapToGrid w:val="0"/>
        </w:rPr>
      </w:pPr>
    </w:p>
    <w:p w14:paraId="5F12F11B" w14:textId="77777777" w:rsidR="00750CBE" w:rsidRPr="00F5469A" w:rsidRDefault="00750CBE" w:rsidP="00750CBE">
      <w:pPr>
        <w:widowControl w:val="0"/>
        <w:numPr>
          <w:ilvl w:val="0"/>
          <w:numId w:val="8"/>
        </w:numPr>
        <w:jc w:val="both"/>
        <w:rPr>
          <w:rFonts w:eastAsia="Times New Roman" w:cs="Arial"/>
          <w:bCs/>
          <w:snapToGrid w:val="0"/>
          <w:lang w:val="es-ES"/>
        </w:rPr>
      </w:pPr>
      <w:r w:rsidRPr="00F5469A">
        <w:rPr>
          <w:rFonts w:eastAsia="Times New Roman" w:cs="Arial"/>
          <w:bCs/>
          <w:snapToGrid w:val="0"/>
          <w:lang w:val="es-ES"/>
        </w:rPr>
        <w:t>El Memorándum de Entendimiento sobre la Conservación de las Especies de Aves Migratorias de Pastizales del Sur de Sudamérica y sus Hábitats no establece un mecanismo claro de coordinación para la implementación del Memorándum de Entendimiento. Sin embargo, en el párrafo 12 se establece que la Secretaría de la CMS actuará como Secretaría del Memorándum de Entendimiento y podrá utilizar los servicios de organismos reconocidos en la materia para apoyar la coordinación del Memorándum de Entendimiento.</w:t>
      </w:r>
    </w:p>
    <w:p w14:paraId="74B89231" w14:textId="77777777" w:rsidR="00750CBE" w:rsidRPr="00F5469A" w:rsidRDefault="00750CBE" w:rsidP="00750CBE">
      <w:pPr>
        <w:widowControl w:val="0"/>
        <w:ind w:left="720"/>
        <w:jc w:val="both"/>
        <w:rPr>
          <w:rFonts w:eastAsia="Times New Roman" w:cs="Arial"/>
          <w:bCs/>
          <w:snapToGrid w:val="0"/>
          <w:lang w:val="es-ES"/>
        </w:rPr>
      </w:pPr>
    </w:p>
    <w:p w14:paraId="67CD4587" w14:textId="77777777" w:rsidR="00750CBE" w:rsidRPr="00F5469A" w:rsidRDefault="00750CBE" w:rsidP="00750CBE">
      <w:pPr>
        <w:widowControl w:val="0"/>
        <w:numPr>
          <w:ilvl w:val="0"/>
          <w:numId w:val="8"/>
        </w:numPr>
        <w:jc w:val="both"/>
        <w:rPr>
          <w:rFonts w:eastAsia="Times New Roman" w:cs="Arial"/>
          <w:bCs/>
          <w:snapToGrid w:val="0"/>
          <w:lang w:val="es-ES"/>
        </w:rPr>
      </w:pPr>
      <w:r w:rsidRPr="00F5469A">
        <w:rPr>
          <w:rFonts w:eastAsia="Times New Roman" w:cs="Arial"/>
          <w:bCs/>
          <w:snapToGrid w:val="0"/>
          <w:lang w:val="es-ES"/>
        </w:rPr>
        <w:t xml:space="preserve">La tercera reunión de los signatarios del Memorándum de Entendimiento tuvo lugar en Florianópolis (Brasil) los días 2 y 3 de diciembre de 2025 y acordó revisar el Mecanismo de Coordinación aprobado en la segunda reunión de signatarios. </w:t>
      </w:r>
    </w:p>
    <w:p w14:paraId="48F14341" w14:textId="77777777" w:rsidR="00750CBE" w:rsidRPr="00F5469A" w:rsidRDefault="00750CBE" w:rsidP="00750CBE">
      <w:pPr>
        <w:pStyle w:val="ListParagraph"/>
        <w:rPr>
          <w:rFonts w:eastAsia="Times New Roman" w:cs="Arial"/>
          <w:snapToGrid w:val="0"/>
          <w:lang w:val="es-ES"/>
        </w:rPr>
      </w:pPr>
    </w:p>
    <w:p w14:paraId="6AADEE13" w14:textId="04F68046" w:rsidR="00750CBE" w:rsidRPr="00F5469A" w:rsidRDefault="00750CBE" w:rsidP="00750CBE">
      <w:pPr>
        <w:widowControl w:val="0"/>
        <w:numPr>
          <w:ilvl w:val="0"/>
          <w:numId w:val="8"/>
        </w:numPr>
        <w:jc w:val="both"/>
        <w:rPr>
          <w:rFonts w:eastAsia="Times New Roman" w:cs="Arial"/>
          <w:bCs/>
          <w:snapToGrid w:val="0"/>
          <w:lang w:val="es-ES"/>
        </w:rPr>
      </w:pPr>
      <w:r w:rsidRPr="00F5469A">
        <w:rPr>
          <w:rFonts w:eastAsia="Times New Roman" w:cs="Arial"/>
          <w:snapToGrid w:val="0"/>
          <w:lang w:val="es-ES"/>
        </w:rPr>
        <w:t>Los signatarios acuerdan que la coordinación del Memorándum de Entendimiento se realizará con el organismo competente para la conservación y ordenación de las aves de pastizales en el país de que se trate, y que las autoridades de ese país proporcionarán a la Secretaría de la CMS el nombre de la persona o unidad administrativa que ejercerá dicha coordinación, así como el nombre del coordinador suplent</w:t>
      </w:r>
      <w:r>
        <w:rPr>
          <w:rFonts w:eastAsia="Times New Roman" w:cs="Arial"/>
          <w:snapToGrid w:val="0"/>
          <w:lang w:val="es-ES"/>
        </w:rPr>
        <w:t>e</w:t>
      </w:r>
      <w:r w:rsidRPr="00F5469A">
        <w:rPr>
          <w:rFonts w:eastAsia="Times New Roman" w:cs="Arial"/>
          <w:snapToGrid w:val="0"/>
          <w:lang w:val="es-ES"/>
        </w:rPr>
        <w:t xml:space="preserve">. De esta manera, será un país signatario que asuma el rol de coordinación de manera </w:t>
      </w:r>
      <w:proofErr w:type="spellStart"/>
      <w:r w:rsidRPr="00F5469A">
        <w:rPr>
          <w:rFonts w:eastAsia="Times New Roman" w:cs="Arial"/>
          <w:snapToGrid w:val="0"/>
          <w:lang w:val="es-ES"/>
        </w:rPr>
        <w:t>intersesional</w:t>
      </w:r>
      <w:proofErr w:type="spellEnd"/>
      <w:r w:rsidRPr="00F5469A">
        <w:rPr>
          <w:rFonts w:eastAsia="Times New Roman" w:cs="Arial"/>
          <w:snapToGrid w:val="0"/>
          <w:lang w:val="es-ES"/>
        </w:rPr>
        <w:t xml:space="preserve">. </w:t>
      </w:r>
    </w:p>
    <w:p w14:paraId="2D934A76" w14:textId="77777777" w:rsidR="00750CBE" w:rsidRPr="00F5469A" w:rsidRDefault="00750CBE" w:rsidP="00750CBE">
      <w:pPr>
        <w:pStyle w:val="ListParagraph"/>
        <w:widowControl w:val="0"/>
        <w:jc w:val="both"/>
        <w:rPr>
          <w:rFonts w:eastAsia="Times New Roman" w:cs="Arial"/>
          <w:snapToGrid w:val="0"/>
          <w:lang w:val="es-ES"/>
        </w:rPr>
      </w:pPr>
    </w:p>
    <w:p w14:paraId="069C5881" w14:textId="77777777" w:rsidR="00750CBE" w:rsidRPr="00F5469A" w:rsidRDefault="00750CBE" w:rsidP="00750CBE">
      <w:pPr>
        <w:widowControl w:val="0"/>
        <w:numPr>
          <w:ilvl w:val="0"/>
          <w:numId w:val="8"/>
        </w:numPr>
        <w:jc w:val="both"/>
        <w:rPr>
          <w:rFonts w:eastAsia="Times New Roman" w:cs="Arial"/>
          <w:snapToGrid w:val="0"/>
          <w:lang w:val="es-ES"/>
        </w:rPr>
      </w:pPr>
      <w:r w:rsidRPr="00F5469A">
        <w:rPr>
          <w:rFonts w:eastAsia="Times New Roman" w:cs="Arial"/>
          <w:snapToGrid w:val="0"/>
          <w:lang w:val="es-ES"/>
        </w:rPr>
        <w:t xml:space="preserve">Los signatarios acuerdan establecer una Coordinación rotativa siguiendo el siguiente calendario: </w:t>
      </w:r>
    </w:p>
    <w:p w14:paraId="36FBF2DA" w14:textId="77777777" w:rsidR="00750CBE" w:rsidRPr="00F5469A" w:rsidRDefault="00750CBE" w:rsidP="00750CBE">
      <w:pPr>
        <w:widowControl w:val="0"/>
        <w:tabs>
          <w:tab w:val="num" w:pos="720"/>
        </w:tabs>
        <w:jc w:val="both"/>
        <w:rPr>
          <w:rFonts w:eastAsia="Times New Roman" w:cs="Arial"/>
          <w:snapToGrid w:val="0"/>
          <w:lang w:val="es-ES"/>
        </w:rPr>
      </w:pPr>
    </w:p>
    <w:p w14:paraId="7AA0728D" w14:textId="77777777" w:rsidR="00750CBE" w:rsidRPr="002B6EC5" w:rsidRDefault="00750CBE" w:rsidP="00750CBE">
      <w:pPr>
        <w:widowControl w:val="0"/>
        <w:tabs>
          <w:tab w:val="num" w:pos="720"/>
        </w:tabs>
        <w:jc w:val="both"/>
        <w:rPr>
          <w:rFonts w:eastAsia="Times New Roman" w:cs="Arial"/>
          <w:snapToGrid w:val="0"/>
          <w:lang w:val="es-ES"/>
        </w:rPr>
      </w:pPr>
      <w:r w:rsidRPr="00F5469A">
        <w:rPr>
          <w:rFonts w:eastAsia="Times New Roman" w:cs="Arial"/>
          <w:snapToGrid w:val="0"/>
          <w:lang w:val="es-ES"/>
        </w:rPr>
        <w:tab/>
      </w:r>
      <w:r w:rsidRPr="002B6EC5">
        <w:rPr>
          <w:rFonts w:eastAsia="Times New Roman" w:cs="Arial"/>
          <w:snapToGrid w:val="0"/>
        </w:rPr>
        <w:t>2025-2029</w:t>
      </w:r>
      <w:r w:rsidRPr="002B6EC5">
        <w:rPr>
          <w:rFonts w:eastAsia="Times New Roman" w:cs="Arial"/>
          <w:snapToGrid w:val="0"/>
        </w:rPr>
        <w:tab/>
        <w:t>Argentina</w:t>
      </w:r>
    </w:p>
    <w:p w14:paraId="785797DC" w14:textId="77777777" w:rsidR="00750CBE" w:rsidRPr="002B6EC5" w:rsidRDefault="00750CBE" w:rsidP="00750CBE">
      <w:pPr>
        <w:widowControl w:val="0"/>
        <w:tabs>
          <w:tab w:val="num" w:pos="720"/>
        </w:tabs>
        <w:jc w:val="both"/>
        <w:rPr>
          <w:rFonts w:eastAsia="Times New Roman" w:cs="Arial"/>
          <w:snapToGrid w:val="0"/>
          <w:lang w:val="es-ES"/>
        </w:rPr>
      </w:pPr>
      <w:r w:rsidRPr="002B6EC5">
        <w:rPr>
          <w:rFonts w:eastAsia="Times New Roman" w:cs="Arial"/>
          <w:snapToGrid w:val="0"/>
        </w:rPr>
        <w:tab/>
        <w:t>2029-2034</w:t>
      </w:r>
      <w:r w:rsidRPr="002B6EC5">
        <w:rPr>
          <w:rFonts w:eastAsia="Times New Roman" w:cs="Arial"/>
          <w:snapToGrid w:val="0"/>
        </w:rPr>
        <w:tab/>
        <w:t>Bolivia</w:t>
      </w:r>
    </w:p>
    <w:p w14:paraId="5369D0E0" w14:textId="77777777" w:rsidR="00750CBE" w:rsidRPr="002B6EC5" w:rsidRDefault="00750CBE" w:rsidP="00750CBE">
      <w:pPr>
        <w:widowControl w:val="0"/>
        <w:tabs>
          <w:tab w:val="num" w:pos="720"/>
        </w:tabs>
        <w:jc w:val="both"/>
        <w:rPr>
          <w:rFonts w:eastAsia="Times New Roman" w:cs="Arial"/>
          <w:snapToGrid w:val="0"/>
          <w:lang w:val="es-ES"/>
        </w:rPr>
      </w:pPr>
      <w:r w:rsidRPr="002B6EC5">
        <w:rPr>
          <w:rFonts w:eastAsia="Times New Roman" w:cs="Arial"/>
          <w:snapToGrid w:val="0"/>
        </w:rPr>
        <w:tab/>
        <w:t>2034-2038</w:t>
      </w:r>
      <w:r w:rsidRPr="002B6EC5">
        <w:rPr>
          <w:rFonts w:eastAsia="Times New Roman" w:cs="Arial"/>
          <w:snapToGrid w:val="0"/>
        </w:rPr>
        <w:tab/>
        <w:t>Paraguay</w:t>
      </w:r>
    </w:p>
    <w:p w14:paraId="1D7F0841" w14:textId="77777777" w:rsidR="00750CBE" w:rsidRDefault="00750CBE" w:rsidP="00750CBE">
      <w:pPr>
        <w:widowControl w:val="0"/>
        <w:tabs>
          <w:tab w:val="num" w:pos="720"/>
        </w:tabs>
        <w:jc w:val="both"/>
        <w:rPr>
          <w:rFonts w:eastAsia="Times New Roman" w:cs="Arial"/>
          <w:snapToGrid w:val="0"/>
        </w:rPr>
      </w:pPr>
      <w:r w:rsidRPr="002B6EC5">
        <w:rPr>
          <w:rFonts w:eastAsia="Times New Roman" w:cs="Arial"/>
          <w:snapToGrid w:val="0"/>
        </w:rPr>
        <w:tab/>
        <w:t>2038-2042</w:t>
      </w:r>
      <w:r w:rsidRPr="002B6EC5">
        <w:rPr>
          <w:rFonts w:eastAsia="Times New Roman" w:cs="Arial"/>
          <w:snapToGrid w:val="0"/>
        </w:rPr>
        <w:tab/>
        <w:t>Uruguay</w:t>
      </w:r>
    </w:p>
    <w:p w14:paraId="2D6C6827" w14:textId="77777777" w:rsidR="00750CBE" w:rsidRPr="002B6EC5" w:rsidRDefault="00750CBE" w:rsidP="00750CBE">
      <w:pPr>
        <w:widowControl w:val="0"/>
        <w:tabs>
          <w:tab w:val="num" w:pos="720"/>
        </w:tabs>
        <w:ind w:left="720"/>
        <w:jc w:val="both"/>
        <w:rPr>
          <w:rFonts w:eastAsia="Times New Roman" w:cs="Arial"/>
          <w:snapToGrid w:val="0"/>
          <w:lang w:val="es-ES"/>
        </w:rPr>
      </w:pPr>
      <w:r w:rsidRPr="002B6EC5">
        <w:rPr>
          <w:rFonts w:eastAsia="Times New Roman" w:cs="Arial"/>
          <w:snapToGrid w:val="0"/>
        </w:rPr>
        <w:t>2042-2044</w:t>
      </w:r>
      <w:r w:rsidRPr="002B6EC5">
        <w:rPr>
          <w:rFonts w:eastAsia="Times New Roman" w:cs="Arial"/>
          <w:snapToGrid w:val="0"/>
        </w:rPr>
        <w:tab/>
      </w:r>
      <w:proofErr w:type="spellStart"/>
      <w:r w:rsidRPr="002B6EC5">
        <w:rPr>
          <w:rFonts w:eastAsia="Times New Roman" w:cs="Arial"/>
          <w:snapToGrid w:val="0"/>
        </w:rPr>
        <w:t>Brasil</w:t>
      </w:r>
      <w:proofErr w:type="spellEnd"/>
    </w:p>
    <w:p w14:paraId="32E45F09" w14:textId="77777777" w:rsidR="00750CBE" w:rsidRPr="002B41B3" w:rsidRDefault="00750CBE" w:rsidP="00750CBE">
      <w:pPr>
        <w:widowControl w:val="0"/>
        <w:jc w:val="both"/>
        <w:rPr>
          <w:rFonts w:eastAsia="Times New Roman" w:cs="Arial"/>
          <w:snapToGrid w:val="0"/>
        </w:rPr>
      </w:pPr>
    </w:p>
    <w:p w14:paraId="7E1E9EF4" w14:textId="77777777" w:rsidR="00750CBE" w:rsidRPr="00F5469A" w:rsidRDefault="00750CBE" w:rsidP="00750CBE">
      <w:pPr>
        <w:widowControl w:val="0"/>
        <w:numPr>
          <w:ilvl w:val="0"/>
          <w:numId w:val="8"/>
        </w:numPr>
        <w:jc w:val="both"/>
        <w:rPr>
          <w:rFonts w:eastAsia="Times New Roman" w:cs="Arial"/>
          <w:snapToGrid w:val="0"/>
          <w:lang w:val="es-ES"/>
        </w:rPr>
      </w:pPr>
      <w:r w:rsidRPr="00F5469A">
        <w:rPr>
          <w:rFonts w:eastAsia="Times New Roman" w:cs="Arial"/>
          <w:snapToGrid w:val="0"/>
          <w:lang w:val="es-ES"/>
        </w:rPr>
        <w:t>La Secretaría de la CMS apoyará esta coordinación dentro del mandato otorgado y sujeto a la disponibilidad de recursos.</w:t>
      </w:r>
    </w:p>
    <w:p w14:paraId="77C4E9CD" w14:textId="77777777" w:rsidR="00750CBE" w:rsidRPr="00F5469A" w:rsidRDefault="00750CBE" w:rsidP="00750CBE">
      <w:pPr>
        <w:pStyle w:val="ListParagraph"/>
        <w:widowControl w:val="0"/>
        <w:jc w:val="both"/>
        <w:rPr>
          <w:rFonts w:eastAsia="Times New Roman" w:cs="Arial"/>
          <w:snapToGrid w:val="0"/>
          <w:lang w:val="es-ES"/>
        </w:rPr>
      </w:pPr>
    </w:p>
    <w:p w14:paraId="584A64B8" w14:textId="77777777" w:rsidR="00750CBE" w:rsidRPr="00F5469A" w:rsidRDefault="00750CBE" w:rsidP="00750CBE">
      <w:pPr>
        <w:widowControl w:val="0"/>
        <w:numPr>
          <w:ilvl w:val="0"/>
          <w:numId w:val="8"/>
        </w:numPr>
        <w:jc w:val="both"/>
        <w:rPr>
          <w:rFonts w:eastAsia="Times New Roman" w:cs="Arial"/>
          <w:snapToGrid w:val="0"/>
          <w:lang w:val="es-ES"/>
        </w:rPr>
      </w:pPr>
      <w:r w:rsidRPr="00F5469A">
        <w:rPr>
          <w:rFonts w:eastAsia="Times New Roman" w:cs="Arial"/>
          <w:snapToGrid w:val="0"/>
          <w:lang w:val="es-ES"/>
        </w:rPr>
        <w:t>Las funciones del Coordinador incluyen, entre otras, las siguientes:</w:t>
      </w:r>
    </w:p>
    <w:p w14:paraId="3906BB70" w14:textId="77777777" w:rsidR="00750CBE" w:rsidRPr="00F5469A" w:rsidRDefault="00750CBE" w:rsidP="00750CBE">
      <w:pPr>
        <w:widowControl w:val="0"/>
        <w:jc w:val="both"/>
        <w:rPr>
          <w:rFonts w:eastAsia="Times New Roman" w:cs="Arial"/>
          <w:snapToGrid w:val="0"/>
          <w:lang w:val="es-ES"/>
        </w:rPr>
      </w:pPr>
    </w:p>
    <w:p w14:paraId="5251944C" w14:textId="77777777" w:rsidR="00750CBE" w:rsidRPr="00F5469A" w:rsidRDefault="00750CBE" w:rsidP="00750CBE">
      <w:pPr>
        <w:pStyle w:val="ListParagraph"/>
        <w:widowControl w:val="0"/>
        <w:numPr>
          <w:ilvl w:val="0"/>
          <w:numId w:val="10"/>
        </w:numPr>
        <w:tabs>
          <w:tab w:val="clear" w:pos="720"/>
          <w:tab w:val="num" w:pos="1440"/>
        </w:tabs>
        <w:kinsoku w:val="0"/>
        <w:overflowPunct w:val="0"/>
        <w:ind w:left="1440"/>
        <w:jc w:val="both"/>
        <w:rPr>
          <w:lang w:val="es-ES"/>
        </w:rPr>
      </w:pPr>
      <w:r w:rsidRPr="00F5469A">
        <w:rPr>
          <w:lang w:val="es-ES"/>
        </w:rPr>
        <w:t>Mantener un contacto regular con los puntos focales del Memorándum de Entendimiento y la Secretaría de la CMS;</w:t>
      </w:r>
    </w:p>
    <w:p w14:paraId="1EB314EF" w14:textId="77777777" w:rsidR="00750CBE" w:rsidRPr="00F5469A" w:rsidRDefault="00750CBE" w:rsidP="00750CBE">
      <w:pPr>
        <w:pStyle w:val="ListParagraph"/>
        <w:widowControl w:val="0"/>
        <w:numPr>
          <w:ilvl w:val="0"/>
          <w:numId w:val="10"/>
        </w:numPr>
        <w:tabs>
          <w:tab w:val="clear" w:pos="720"/>
          <w:tab w:val="num" w:pos="1440"/>
        </w:tabs>
        <w:kinsoku w:val="0"/>
        <w:overflowPunct w:val="0"/>
        <w:ind w:left="1440"/>
        <w:jc w:val="both"/>
        <w:rPr>
          <w:lang w:val="es-ES"/>
        </w:rPr>
      </w:pPr>
      <w:r w:rsidRPr="00F5469A">
        <w:rPr>
          <w:lang w:val="es-ES"/>
        </w:rPr>
        <w:t>Mantener un contacto regular con las ONG y las organizaciones de investigación;</w:t>
      </w:r>
    </w:p>
    <w:p w14:paraId="5736C8D3" w14:textId="77777777" w:rsidR="00750CBE" w:rsidRPr="002B41B3" w:rsidRDefault="00750CBE" w:rsidP="00750CBE">
      <w:pPr>
        <w:pStyle w:val="ListParagraph"/>
        <w:widowControl w:val="0"/>
        <w:numPr>
          <w:ilvl w:val="0"/>
          <w:numId w:val="10"/>
        </w:numPr>
        <w:tabs>
          <w:tab w:val="clear" w:pos="720"/>
          <w:tab w:val="num" w:pos="1440"/>
        </w:tabs>
        <w:kinsoku w:val="0"/>
        <w:overflowPunct w:val="0"/>
        <w:ind w:left="1440"/>
        <w:jc w:val="both"/>
        <w:rPr>
          <w:lang w:val="es-ES"/>
        </w:rPr>
      </w:pPr>
      <w:r w:rsidRPr="00F5469A">
        <w:rPr>
          <w:lang w:val="es-ES"/>
        </w:rPr>
        <w:t xml:space="preserve">Servir de enlace con las organizaciones internacionales; </w:t>
      </w:r>
    </w:p>
    <w:p w14:paraId="6BC322BD" w14:textId="77777777" w:rsidR="00750CBE" w:rsidRPr="00F5469A" w:rsidRDefault="00750CBE" w:rsidP="00750CBE">
      <w:pPr>
        <w:pStyle w:val="ListParagraph"/>
        <w:widowControl w:val="0"/>
        <w:numPr>
          <w:ilvl w:val="0"/>
          <w:numId w:val="10"/>
        </w:numPr>
        <w:tabs>
          <w:tab w:val="clear" w:pos="720"/>
          <w:tab w:val="num" w:pos="1440"/>
        </w:tabs>
        <w:kinsoku w:val="0"/>
        <w:overflowPunct w:val="0"/>
        <w:ind w:left="1440"/>
        <w:jc w:val="both"/>
        <w:rPr>
          <w:lang w:val="es-ES"/>
        </w:rPr>
      </w:pPr>
      <w:r w:rsidRPr="00F5469A">
        <w:rPr>
          <w:lang w:val="es-ES"/>
        </w:rPr>
        <w:t>Supervisar la aplicación del Memorándum de Entendimiento y del Plan de Acción y distribuir información periódicamente a todas las partes interesadas;</w:t>
      </w:r>
    </w:p>
    <w:p w14:paraId="38188F91" w14:textId="77777777" w:rsidR="00750CBE" w:rsidRPr="00F5469A" w:rsidRDefault="00750CBE" w:rsidP="00750CBE">
      <w:pPr>
        <w:pStyle w:val="ListParagraph"/>
        <w:widowControl w:val="0"/>
        <w:numPr>
          <w:ilvl w:val="0"/>
          <w:numId w:val="10"/>
        </w:numPr>
        <w:tabs>
          <w:tab w:val="clear" w:pos="720"/>
          <w:tab w:val="num" w:pos="1440"/>
        </w:tabs>
        <w:kinsoku w:val="0"/>
        <w:overflowPunct w:val="0"/>
        <w:ind w:left="1440"/>
        <w:jc w:val="both"/>
        <w:rPr>
          <w:lang w:val="es-ES"/>
        </w:rPr>
      </w:pPr>
      <w:r w:rsidRPr="00F5469A">
        <w:rPr>
          <w:lang w:val="es-ES"/>
        </w:rPr>
        <w:t>Coordinar proyectos de investigación y conservación;</w:t>
      </w:r>
    </w:p>
    <w:p w14:paraId="7C7D68EB" w14:textId="44D484D7" w:rsidR="00750CBE" w:rsidRPr="00750CBE" w:rsidRDefault="00750CBE" w:rsidP="00750CBE">
      <w:pPr>
        <w:pStyle w:val="ListParagraph"/>
        <w:widowControl w:val="0"/>
        <w:numPr>
          <w:ilvl w:val="0"/>
          <w:numId w:val="10"/>
        </w:numPr>
        <w:tabs>
          <w:tab w:val="clear" w:pos="720"/>
          <w:tab w:val="num" w:pos="1440"/>
        </w:tabs>
        <w:kinsoku w:val="0"/>
        <w:overflowPunct w:val="0"/>
        <w:ind w:left="1440"/>
        <w:jc w:val="both"/>
        <w:rPr>
          <w:lang w:val="es-ES"/>
        </w:rPr>
      </w:pPr>
      <w:r w:rsidRPr="00F5469A">
        <w:rPr>
          <w:lang w:val="es-ES"/>
        </w:rPr>
        <w:t>Promover el intercambio de información y ejemplos de buenas prácticas para la conservación de las aves de pastizal;</w:t>
      </w:r>
    </w:p>
    <w:p w14:paraId="722EF90E" w14:textId="77777777" w:rsidR="00750CBE" w:rsidRPr="00F5469A" w:rsidRDefault="00750CBE" w:rsidP="00750CBE">
      <w:pPr>
        <w:pStyle w:val="ListParagraph"/>
        <w:widowControl w:val="0"/>
        <w:numPr>
          <w:ilvl w:val="0"/>
          <w:numId w:val="10"/>
        </w:numPr>
        <w:tabs>
          <w:tab w:val="clear" w:pos="720"/>
          <w:tab w:val="num" w:pos="1440"/>
        </w:tabs>
        <w:kinsoku w:val="0"/>
        <w:overflowPunct w:val="0"/>
        <w:ind w:left="1440"/>
        <w:jc w:val="both"/>
        <w:rPr>
          <w:lang w:val="es-ES"/>
        </w:rPr>
      </w:pPr>
      <w:r w:rsidRPr="00F5469A">
        <w:rPr>
          <w:lang w:val="es-ES"/>
        </w:rPr>
        <w:t>Promover campañas de educación y sensibilización;</w:t>
      </w:r>
    </w:p>
    <w:p w14:paraId="44346CF6" w14:textId="77777777" w:rsidR="00750CBE" w:rsidRDefault="00750CBE" w:rsidP="00750CBE">
      <w:pPr>
        <w:pStyle w:val="ListParagraph"/>
        <w:widowControl w:val="0"/>
        <w:numPr>
          <w:ilvl w:val="0"/>
          <w:numId w:val="10"/>
        </w:numPr>
        <w:tabs>
          <w:tab w:val="clear" w:pos="720"/>
          <w:tab w:val="num" w:pos="1440"/>
        </w:tabs>
        <w:kinsoku w:val="0"/>
        <w:overflowPunct w:val="0"/>
        <w:ind w:left="1440"/>
        <w:jc w:val="both"/>
        <w:rPr>
          <w:lang w:val="es-ES"/>
        </w:rPr>
      </w:pPr>
      <w:r w:rsidRPr="00F5469A">
        <w:rPr>
          <w:lang w:val="es-ES"/>
        </w:rPr>
        <w:t xml:space="preserve">Organizar reuniones y talleres sobre los aspectos técnicos del Memorándum de Entendimiento y del Plan de Acción y contribuir a la organización de la reunión de los países signatarios; </w:t>
      </w:r>
    </w:p>
    <w:p w14:paraId="5365C757" w14:textId="25AEF687" w:rsidR="00750CBE" w:rsidRPr="00750CBE" w:rsidRDefault="00750CBE" w:rsidP="00750CBE">
      <w:pPr>
        <w:pStyle w:val="ListParagraph"/>
        <w:widowControl w:val="0"/>
        <w:numPr>
          <w:ilvl w:val="0"/>
          <w:numId w:val="10"/>
        </w:numPr>
        <w:tabs>
          <w:tab w:val="clear" w:pos="720"/>
          <w:tab w:val="num" w:pos="1440"/>
        </w:tabs>
        <w:kinsoku w:val="0"/>
        <w:overflowPunct w:val="0"/>
        <w:ind w:left="1440"/>
        <w:jc w:val="both"/>
        <w:rPr>
          <w:lang w:val="es-ES"/>
        </w:rPr>
      </w:pPr>
      <w:r w:rsidRPr="00750CBE">
        <w:rPr>
          <w:lang w:val="es-ES"/>
        </w:rPr>
        <w:t>Recaudar fondos para la implementación del Memorándum de Entendimiento y el Plan de Acción.</w:t>
      </w:r>
    </w:p>
    <w:bookmarkEnd w:id="0"/>
    <w:sectPr w:rsidR="00750CBE" w:rsidRPr="00750CBE" w:rsidSect="00750CBE">
      <w:headerReference w:type="first" r:id="rId17"/>
      <w:pgSz w:w="11906" w:h="16838"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34729" w14:textId="77777777" w:rsidR="006C4569" w:rsidRDefault="006C4569" w:rsidP="008562CA">
      <w:r>
        <w:separator/>
      </w:r>
    </w:p>
  </w:endnote>
  <w:endnote w:type="continuationSeparator" w:id="0">
    <w:p w14:paraId="46770F54" w14:textId="77777777" w:rsidR="006C4569" w:rsidRDefault="006C4569"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25777459"/>
      <w:docPartObj>
        <w:docPartGallery w:val="Page Numbers (Bottom of Page)"/>
        <w:docPartUnique/>
      </w:docPartObj>
    </w:sdtPr>
    <w:sdtEndPr>
      <w:rPr>
        <w:noProof/>
      </w:rPr>
    </w:sdtEndPr>
    <w:sdtContent>
      <w:p w14:paraId="1D05B80F"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95497213"/>
      <w:docPartObj>
        <w:docPartGallery w:val="Page Numbers (Bottom of Page)"/>
        <w:docPartUnique/>
      </w:docPartObj>
    </w:sdtPr>
    <w:sdtEndPr>
      <w:rPr>
        <w:noProof/>
      </w:rPr>
    </w:sdtEndPr>
    <w:sdtContent>
      <w:p w14:paraId="7643A533"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CDE89" w14:textId="77777777" w:rsidR="006C4569" w:rsidRDefault="006C4569" w:rsidP="008562CA">
      <w:r>
        <w:separator/>
      </w:r>
    </w:p>
  </w:footnote>
  <w:footnote w:type="continuationSeparator" w:id="0">
    <w:p w14:paraId="10AF75AD" w14:textId="77777777" w:rsidR="006C4569" w:rsidRDefault="006C4569"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92799" w14:textId="77777777" w:rsidR="00B26EB3" w:rsidRPr="0017535E" w:rsidRDefault="00B26EB3" w:rsidP="00B26EB3">
    <w:pPr>
      <w:pBdr>
        <w:bottom w:val="single" w:sz="4" w:space="1" w:color="auto"/>
      </w:pBdr>
      <w:spacing w:before="120"/>
      <w:rPr>
        <w:rFonts w:cs="Arial"/>
        <w:i/>
        <w:iCs/>
        <w:sz w:val="18"/>
        <w:szCs w:val="18"/>
        <w:lang w:val="en-GB"/>
      </w:rPr>
    </w:pPr>
    <w:r w:rsidRPr="0017535E">
      <w:rPr>
        <w:rFonts w:cs="Arial"/>
        <w:i/>
        <w:iCs/>
        <w:sz w:val="18"/>
        <w:szCs w:val="18"/>
        <w:lang w:val="en-GB"/>
      </w:rPr>
      <w:t>UNEP/CMS/</w:t>
    </w:r>
    <w:r>
      <w:rPr>
        <w:rFonts w:cs="Arial"/>
        <w:i/>
        <w:iCs/>
        <w:sz w:val="18"/>
        <w:szCs w:val="18"/>
        <w:lang w:val="en-GB"/>
      </w:rPr>
      <w:t>GRB-MOS3</w:t>
    </w:r>
    <w:r w:rsidRPr="0017535E">
      <w:rPr>
        <w:rFonts w:cs="Arial"/>
        <w:i/>
        <w:iCs/>
        <w:sz w:val="18"/>
        <w:szCs w:val="18"/>
        <w:lang w:val="en-GB"/>
      </w:rPr>
      <w:t>/</w:t>
    </w:r>
    <w:proofErr w:type="spellStart"/>
    <w:r w:rsidRPr="0017535E">
      <w:rPr>
        <w:rFonts w:cs="Arial"/>
        <w:i/>
        <w:iCs/>
        <w:sz w:val="18"/>
        <w:szCs w:val="18"/>
        <w:lang w:val="en-GB"/>
      </w:rPr>
      <w:t>Doc.XX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5BFD0" w14:textId="77777777" w:rsidR="00B26EB3" w:rsidRPr="0017535E" w:rsidRDefault="00B26EB3" w:rsidP="00B26EB3">
    <w:pPr>
      <w:pBdr>
        <w:bottom w:val="single" w:sz="4" w:space="1" w:color="auto"/>
      </w:pBdr>
      <w:spacing w:before="120"/>
      <w:jc w:val="right"/>
      <w:rPr>
        <w:rFonts w:cs="Arial"/>
        <w:i/>
        <w:iCs/>
        <w:sz w:val="18"/>
        <w:szCs w:val="18"/>
        <w:lang w:val="en-GB"/>
      </w:rPr>
    </w:pPr>
    <w:bookmarkStart w:id="1" w:name="_Hlk176256144"/>
    <w:bookmarkStart w:id="2" w:name="_Hlk176256145"/>
    <w:r w:rsidRPr="0017535E">
      <w:rPr>
        <w:rFonts w:cs="Arial"/>
        <w:i/>
        <w:iCs/>
        <w:sz w:val="18"/>
        <w:szCs w:val="18"/>
        <w:lang w:val="en-GB"/>
      </w:rPr>
      <w:t>UNEP/CMS/</w:t>
    </w:r>
    <w:r>
      <w:rPr>
        <w:rFonts w:cs="Arial"/>
        <w:i/>
        <w:iCs/>
        <w:sz w:val="18"/>
        <w:szCs w:val="18"/>
        <w:lang w:val="en-GB"/>
      </w:rPr>
      <w:t>GRB-MOS3</w:t>
    </w:r>
    <w:r w:rsidRPr="0017535E">
      <w:rPr>
        <w:rFonts w:cs="Arial"/>
        <w:i/>
        <w:iCs/>
        <w:sz w:val="18"/>
        <w:szCs w:val="18"/>
        <w:lang w:val="en-GB"/>
      </w:rPr>
      <w:t>/</w:t>
    </w:r>
    <w:proofErr w:type="spellStart"/>
    <w:r w:rsidRPr="0017535E">
      <w:rPr>
        <w:rFonts w:cs="Arial"/>
        <w:i/>
        <w:iCs/>
        <w:sz w:val="18"/>
        <w:szCs w:val="18"/>
        <w:lang w:val="en-GB"/>
      </w:rPr>
      <w:t>Doc.XX</w:t>
    </w:r>
    <w:bookmarkEnd w:id="1"/>
    <w:bookmarkEnd w:id="2"/>
    <w:proofErr w:type="spellEnd"/>
  </w:p>
  <w:p w14:paraId="6129B06B" w14:textId="77777777" w:rsidR="00B26EB3" w:rsidRDefault="00B26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39039" w14:textId="4A7B9ADF" w:rsidR="001F56E8" w:rsidRPr="00EB2EEE" w:rsidRDefault="003A52D0" w:rsidP="00B26EB3">
    <w:pPr>
      <w:tabs>
        <w:tab w:val="left" w:pos="-720"/>
        <w:tab w:val="left" w:pos="310"/>
        <w:tab w:val="left" w:pos="1080"/>
      </w:tabs>
      <w:ind w:right="1123"/>
      <w:jc w:val="both"/>
    </w:pPr>
    <w:r>
      <w:rPr>
        <w:noProof/>
      </w:rPr>
      <w:drawing>
        <wp:anchor distT="0" distB="0" distL="114300" distR="114300" simplePos="0" relativeHeight="251661824" behindDoc="1" locked="0" layoutInCell="1" allowOverlap="1" wp14:anchorId="6D589A67" wp14:editId="1FB21D77">
          <wp:simplePos x="0" y="0"/>
          <wp:positionH relativeFrom="column">
            <wp:posOffset>-422910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57561">
      <w:rPr>
        <w:noProof/>
      </w:rPr>
      <mc:AlternateContent>
        <mc:Choice Requires="wps">
          <w:drawing>
            <wp:anchor distT="45720" distB="45720" distL="114300" distR="114300" simplePos="0" relativeHeight="251658752" behindDoc="0" locked="0" layoutInCell="1" allowOverlap="1" wp14:anchorId="2544D6D7" wp14:editId="5CF2AC21">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46742D7"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187C0CF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44D6D7" id="_x0000_t202" coordsize="21600,21600" o:spt="202" path="m,l,21600r21600,l21600,xe">
              <v:stroke joinstyle="miter"/>
              <v:path gradientshapeok="t" o:connecttype="rect"/>
            </v:shapetype>
            <v:shape id="Text Box 2" o:spid="_x0000_s1026" type="#_x0000_t202" style="position:absolute;left:0;text-align:left;margin-left:70.5pt;margin-top:22.9pt;width:360.9pt;height:44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546742D7"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187C0CF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v:textbox>
              <w10:wrap type="square"/>
            </v:shape>
          </w:pict>
        </mc:Fallback>
      </mc:AlternateContent>
    </w:r>
    <w:r w:rsidR="00F57561">
      <w:rPr>
        <w:noProof/>
      </w:rPr>
      <w:drawing>
        <wp:anchor distT="0" distB="0" distL="114300" distR="114300" simplePos="0" relativeHeight="251655680" behindDoc="1" locked="0" layoutInCell="1" allowOverlap="1" wp14:anchorId="64C24667" wp14:editId="28EAF851">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0EC14" w14:textId="314DFC25" w:rsidR="00750CBE" w:rsidRPr="00131582" w:rsidRDefault="00750CBE" w:rsidP="00750CBE">
    <w:pPr>
      <w:pBdr>
        <w:bottom w:val="single" w:sz="4" w:space="1" w:color="auto"/>
      </w:pBdr>
      <w:rPr>
        <w:rFonts w:eastAsia="Times New Roman" w:cs="Arial"/>
        <w:i/>
        <w:iCs/>
        <w:sz w:val="18"/>
        <w:szCs w:val="18"/>
        <w:lang w:val="es-ES"/>
      </w:rPr>
    </w:pPr>
    <w:r w:rsidRPr="00131582">
      <w:rPr>
        <w:rFonts w:eastAsia="Times New Roman" w:cs="Arial"/>
        <w:i/>
        <w:iCs/>
        <w:sz w:val="18"/>
        <w:szCs w:val="18"/>
        <w:lang w:val="es-ES"/>
      </w:rPr>
      <w:t>UNEP/CMS/GRB-MOS3/Doc.</w:t>
    </w:r>
    <w:r>
      <w:rPr>
        <w:rFonts w:eastAsia="Times New Roman" w:cs="Arial"/>
        <w:i/>
        <w:iCs/>
        <w:sz w:val="18"/>
        <w:szCs w:val="18"/>
        <w:lang w:val="es-ES"/>
      </w:rPr>
      <w:t>7</w:t>
    </w:r>
    <w:r>
      <w:rPr>
        <w:rFonts w:eastAsia="Times New Roman" w:cs="Arial"/>
        <w:i/>
        <w:iCs/>
        <w:sz w:val="18"/>
        <w:szCs w:val="18"/>
        <w:lang w:val="es-ES"/>
      </w:rP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B214D"/>
    <w:multiLevelType w:val="hybridMultilevel"/>
    <w:tmpl w:val="84A63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175BE"/>
    <w:multiLevelType w:val="multilevel"/>
    <w:tmpl w:val="C19C329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EC74AF3"/>
    <w:multiLevelType w:val="multilevel"/>
    <w:tmpl w:val="40DCB5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67329F4"/>
    <w:multiLevelType w:val="multilevel"/>
    <w:tmpl w:val="4B820D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79E6F10"/>
    <w:multiLevelType w:val="multilevel"/>
    <w:tmpl w:val="F40029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4A93CF7"/>
    <w:multiLevelType w:val="hybridMultilevel"/>
    <w:tmpl w:val="34644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A564B"/>
    <w:multiLevelType w:val="hybridMultilevel"/>
    <w:tmpl w:val="A9268B7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671143AE"/>
    <w:multiLevelType w:val="multilevel"/>
    <w:tmpl w:val="63B820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62923183">
    <w:abstractNumId w:val="6"/>
  </w:num>
  <w:num w:numId="2" w16cid:durableId="643003633">
    <w:abstractNumId w:val="3"/>
  </w:num>
  <w:num w:numId="3" w16cid:durableId="1009260300">
    <w:abstractNumId w:val="4"/>
  </w:num>
  <w:num w:numId="4" w16cid:durableId="1566986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3048157">
    <w:abstractNumId w:val="0"/>
  </w:num>
  <w:num w:numId="6" w16cid:durableId="530535978">
    <w:abstractNumId w:val="5"/>
  </w:num>
  <w:num w:numId="7" w16cid:durableId="785857896">
    <w:abstractNumId w:val="7"/>
  </w:num>
  <w:num w:numId="8" w16cid:durableId="420221465">
    <w:abstractNumId w:val="2"/>
  </w:num>
  <w:num w:numId="9" w16cid:durableId="1862862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9933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6FD5"/>
    <w:rsid w:val="00034F7E"/>
    <w:rsid w:val="00053498"/>
    <w:rsid w:val="00084897"/>
    <w:rsid w:val="000C2262"/>
    <w:rsid w:val="001074A3"/>
    <w:rsid w:val="0011146B"/>
    <w:rsid w:val="00187427"/>
    <w:rsid w:val="001E06EB"/>
    <w:rsid w:val="001F56E8"/>
    <w:rsid w:val="00236C6A"/>
    <w:rsid w:val="002A0E77"/>
    <w:rsid w:val="002B37A0"/>
    <w:rsid w:val="002F15E9"/>
    <w:rsid w:val="00350E00"/>
    <w:rsid w:val="003A52D0"/>
    <w:rsid w:val="00402C26"/>
    <w:rsid w:val="0057069B"/>
    <w:rsid w:val="005C6B60"/>
    <w:rsid w:val="005E1A0D"/>
    <w:rsid w:val="006230C9"/>
    <w:rsid w:val="00660631"/>
    <w:rsid w:val="006C4569"/>
    <w:rsid w:val="00750CBE"/>
    <w:rsid w:val="00763277"/>
    <w:rsid w:val="00767A65"/>
    <w:rsid w:val="00772B48"/>
    <w:rsid w:val="007A7956"/>
    <w:rsid w:val="007D5FBB"/>
    <w:rsid w:val="007E238D"/>
    <w:rsid w:val="007F110A"/>
    <w:rsid w:val="008168DA"/>
    <w:rsid w:val="00820839"/>
    <w:rsid w:val="00844F23"/>
    <w:rsid w:val="00855275"/>
    <w:rsid w:val="008562CA"/>
    <w:rsid w:val="008A5C41"/>
    <w:rsid w:val="008D7252"/>
    <w:rsid w:val="00981712"/>
    <w:rsid w:val="009A40F8"/>
    <w:rsid w:val="009F6644"/>
    <w:rsid w:val="00A511CF"/>
    <w:rsid w:val="00A65BDE"/>
    <w:rsid w:val="00AA6EF4"/>
    <w:rsid w:val="00AE4DAE"/>
    <w:rsid w:val="00B15E32"/>
    <w:rsid w:val="00B26EB3"/>
    <w:rsid w:val="00B36C20"/>
    <w:rsid w:val="00B449C7"/>
    <w:rsid w:val="00B66BCD"/>
    <w:rsid w:val="00BB3F80"/>
    <w:rsid w:val="00BE7C6B"/>
    <w:rsid w:val="00C347E8"/>
    <w:rsid w:val="00C62BAD"/>
    <w:rsid w:val="00C90121"/>
    <w:rsid w:val="00CB1367"/>
    <w:rsid w:val="00D53B79"/>
    <w:rsid w:val="00D60993"/>
    <w:rsid w:val="00DB2C82"/>
    <w:rsid w:val="00E145DE"/>
    <w:rsid w:val="00E15973"/>
    <w:rsid w:val="00E31269"/>
    <w:rsid w:val="00E85763"/>
    <w:rsid w:val="00E86BCF"/>
    <w:rsid w:val="00E947F7"/>
    <w:rsid w:val="00E976CE"/>
    <w:rsid w:val="00EB2EEE"/>
    <w:rsid w:val="00EE3693"/>
    <w:rsid w:val="00EF782F"/>
    <w:rsid w:val="00F01E83"/>
    <w:rsid w:val="00F234D7"/>
    <w:rsid w:val="00F4206A"/>
    <w:rsid w:val="00F57561"/>
    <w:rsid w:val="00FB0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43470"/>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link w:val="ListParagraphChar"/>
    <w:uiPriority w:val="34"/>
    <w:qFormat/>
    <w:rsid w:val="00EF782F"/>
    <w:pPr>
      <w:ind w:left="720"/>
      <w:contextualSpacing/>
    </w:pPr>
  </w:style>
  <w:style w:type="character" w:styleId="Hyperlink">
    <w:name w:val="Hyperlink"/>
    <w:basedOn w:val="DefaultParagraphFont"/>
    <w:uiPriority w:val="99"/>
    <w:unhideWhenUsed/>
    <w:rsid w:val="002B37A0"/>
    <w:rPr>
      <w:color w:val="0563C1" w:themeColor="hyperlink"/>
      <w:u w:val="single"/>
    </w:rPr>
  </w:style>
  <w:style w:type="character" w:styleId="UnresolvedMention">
    <w:name w:val="Unresolved Mention"/>
    <w:basedOn w:val="DefaultParagraphFont"/>
    <w:uiPriority w:val="99"/>
    <w:semiHidden/>
    <w:unhideWhenUsed/>
    <w:rsid w:val="006230C9"/>
    <w:rPr>
      <w:color w:val="605E5C"/>
      <w:shd w:val="clear" w:color="auto" w:fill="E1DFDD"/>
    </w:rPr>
  </w:style>
  <w:style w:type="character" w:customStyle="1" w:styleId="ListParagraphChar">
    <w:name w:val="List Paragraph Char"/>
    <w:link w:val="ListParagraph"/>
    <w:uiPriority w:val="34"/>
    <w:locked/>
    <w:rsid w:val="00F234D7"/>
    <w:rPr>
      <w:rFonts w:ascii="Arial" w:hAnsi="Arial"/>
    </w:rPr>
  </w:style>
  <w:style w:type="paragraph" w:styleId="FootnoteText">
    <w:name w:val="footnote text"/>
    <w:basedOn w:val="Normal"/>
    <w:link w:val="FootnoteTextChar"/>
    <w:uiPriority w:val="99"/>
    <w:semiHidden/>
    <w:unhideWhenUsed/>
    <w:rsid w:val="00F234D7"/>
    <w:rPr>
      <w:sz w:val="20"/>
      <w:szCs w:val="20"/>
    </w:rPr>
  </w:style>
  <w:style w:type="character" w:customStyle="1" w:styleId="FootnoteTextChar">
    <w:name w:val="Footnote Text Char"/>
    <w:basedOn w:val="DefaultParagraphFont"/>
    <w:link w:val="FootnoteText"/>
    <w:uiPriority w:val="99"/>
    <w:semiHidden/>
    <w:rsid w:val="00F234D7"/>
    <w:rPr>
      <w:rFonts w:ascii="Arial" w:hAnsi="Arial"/>
      <w:sz w:val="20"/>
      <w:szCs w:val="20"/>
    </w:rPr>
  </w:style>
  <w:style w:type="character" w:styleId="FootnoteReference">
    <w:name w:val="footnote reference"/>
    <w:basedOn w:val="DefaultParagraphFont"/>
    <w:uiPriority w:val="99"/>
    <w:semiHidden/>
    <w:unhideWhenUsed/>
    <w:rsid w:val="00F234D7"/>
    <w:rPr>
      <w:vertAlign w:val="superscript"/>
    </w:rPr>
  </w:style>
  <w:style w:type="paragraph" w:styleId="Title">
    <w:name w:val="Title"/>
    <w:basedOn w:val="Normal"/>
    <w:next w:val="Normal"/>
    <w:link w:val="TitleChar"/>
    <w:qFormat/>
    <w:rsid w:val="00750C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50C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grassland-birds/en/document/mecanismo-de-coordinacion-del-memorando-de-entendimiento-sobre-aves-de-pastiza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4" ma:contentTypeDescription="Crear nuevo documento." ma:contentTypeScope="" ma:versionID="66057d28e0f6c1a71ae118817cbe8bd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8f4717dfbf56eb950f306f74dcae7a0d"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57523E20-4D4D-439C-AD25-2F250F1721F5}">
  <ds:schemaRefs>
    <ds:schemaRef ds:uri="http://schemas.microsoft.com/sharepoint/v3/contenttype/forms"/>
  </ds:schemaRefs>
</ds:datastoreItem>
</file>

<file path=customXml/itemProps2.xml><?xml version="1.0" encoding="utf-8"?>
<ds:datastoreItem xmlns:ds="http://schemas.openxmlformats.org/officeDocument/2006/customXml" ds:itemID="{26E30144-1CAF-4AC5-88B2-6787F15193AE}"/>
</file>

<file path=customXml/itemProps3.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4.xml><?xml version="1.0" encoding="utf-8"?>
<ds:datastoreItem xmlns:ds="http://schemas.openxmlformats.org/officeDocument/2006/customXml" ds:itemID="{C9A0D40B-0EC8-4A40-BE0C-30C28EFCDC9A}">
  <ds:schemaRefs>
    <ds:schemaRef ds:uri="c15478a5-0be8-4f5d-8383-b307d5ba8bf6"/>
    <ds:schemaRef ds:uri="http://www.w3.org/XML/1998/namespace"/>
    <ds:schemaRef ds:uri="http://purl.org/dc/terms/"/>
    <ds:schemaRef ds:uri="a7b50396-0b06-45c1-b28e-46f86d566a10"/>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Tilman Carlo Schneider</cp:lastModifiedBy>
  <cp:revision>2</cp:revision>
  <dcterms:created xsi:type="dcterms:W3CDTF">2024-11-22T08:55:00Z</dcterms:created>
  <dcterms:modified xsi:type="dcterms:W3CDTF">2024-11-22T08:55:00Z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