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A7D" w:rsidRDefault="00570A7D" w:rsidP="006020BF">
      <w:pPr>
        <w:tabs>
          <w:tab w:val="left" w:pos="-720"/>
          <w:tab w:val="left" w:pos="310"/>
          <w:tab w:val="left" w:pos="835"/>
        </w:tabs>
        <w:jc w:val="both"/>
        <w:rPr>
          <w:sz w:val="22"/>
          <w:szCs w:val="22"/>
          <w:highlight w:val="yellow"/>
        </w:rPr>
      </w:pPr>
    </w:p>
    <w:p w:rsidR="00570A7D" w:rsidRDefault="00570A7D" w:rsidP="006020BF">
      <w:pPr>
        <w:tabs>
          <w:tab w:val="left" w:pos="-720"/>
          <w:tab w:val="left" w:pos="310"/>
          <w:tab w:val="left" w:pos="835"/>
        </w:tabs>
        <w:jc w:val="both"/>
        <w:rPr>
          <w:sz w:val="22"/>
          <w:szCs w:val="22"/>
          <w:highlight w:val="yellow"/>
        </w:rPr>
      </w:pPr>
    </w:p>
    <w:p w:rsidR="00570A7D" w:rsidRDefault="00570A7D" w:rsidP="00A55FB4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B41E91">
        <w:rPr>
          <w:rFonts w:ascii="Arial" w:hAnsi="Arial" w:cs="Arial"/>
          <w:b/>
          <w:sz w:val="28"/>
          <w:szCs w:val="28"/>
          <w:lang w:val="es-ES"/>
        </w:rPr>
        <w:t>Segunda Reunión de</w:t>
      </w:r>
      <w:r w:rsidR="00A55FB4">
        <w:rPr>
          <w:rFonts w:ascii="Arial" w:hAnsi="Arial" w:cs="Arial"/>
          <w:b/>
          <w:sz w:val="28"/>
          <w:szCs w:val="28"/>
          <w:lang w:val="es-ES"/>
        </w:rPr>
        <w:t xml:space="preserve"> Sign</w:t>
      </w:r>
      <w:r w:rsidR="0072675D">
        <w:rPr>
          <w:rFonts w:ascii="Arial" w:hAnsi="Arial" w:cs="Arial"/>
          <w:b/>
          <w:sz w:val="28"/>
          <w:szCs w:val="28"/>
          <w:lang w:val="es-ES"/>
        </w:rPr>
        <w:t>a</w:t>
      </w:r>
      <w:r w:rsidR="00A55FB4">
        <w:rPr>
          <w:rFonts w:ascii="Arial" w:hAnsi="Arial" w:cs="Arial"/>
          <w:b/>
          <w:sz w:val="28"/>
          <w:szCs w:val="28"/>
          <w:lang w:val="es-ES"/>
        </w:rPr>
        <w:t>tarios de</w:t>
      </w:r>
      <w:r w:rsidRPr="00B41E91">
        <w:rPr>
          <w:rFonts w:ascii="Arial" w:hAnsi="Arial" w:cs="Arial"/>
          <w:b/>
          <w:sz w:val="28"/>
          <w:szCs w:val="28"/>
          <w:lang w:val="es-ES"/>
        </w:rPr>
        <w:t xml:space="preserve">l Memorando de Entendimiento sobre </w:t>
      </w:r>
      <w:r w:rsidR="00826BE0">
        <w:rPr>
          <w:rFonts w:ascii="Arial" w:hAnsi="Arial" w:cs="Arial"/>
          <w:b/>
          <w:sz w:val="28"/>
          <w:szCs w:val="28"/>
          <w:lang w:val="es-ES"/>
        </w:rPr>
        <w:t>l</w:t>
      </w:r>
      <w:r w:rsidRPr="00B41E91">
        <w:rPr>
          <w:rFonts w:ascii="Arial" w:hAnsi="Arial" w:cs="Arial"/>
          <w:b/>
          <w:sz w:val="28"/>
          <w:szCs w:val="28"/>
          <w:lang w:val="es-ES"/>
        </w:rPr>
        <w:t>a</w:t>
      </w:r>
      <w:r w:rsidR="00D52D0B" w:rsidRPr="00B41E91">
        <w:rPr>
          <w:rFonts w:ascii="Arial" w:hAnsi="Arial" w:cs="Arial"/>
          <w:b/>
          <w:sz w:val="28"/>
          <w:szCs w:val="28"/>
          <w:lang w:val="es-ES"/>
        </w:rPr>
        <w:t xml:space="preserve"> Conservación de </w:t>
      </w:r>
      <w:r w:rsidRPr="00B41E91">
        <w:rPr>
          <w:rFonts w:ascii="Arial" w:hAnsi="Arial" w:cs="Arial"/>
          <w:b/>
          <w:sz w:val="28"/>
          <w:szCs w:val="28"/>
          <w:lang w:val="es-ES"/>
        </w:rPr>
        <w:t xml:space="preserve">Aves </w:t>
      </w:r>
      <w:r w:rsidR="00D52D0B" w:rsidRPr="00B41E91">
        <w:rPr>
          <w:rFonts w:ascii="Arial" w:hAnsi="Arial" w:cs="Arial"/>
          <w:b/>
          <w:sz w:val="28"/>
          <w:szCs w:val="28"/>
          <w:lang w:val="es-ES"/>
        </w:rPr>
        <w:t xml:space="preserve">Migratorias </w:t>
      </w:r>
      <w:r w:rsidRPr="00B41E91">
        <w:rPr>
          <w:rFonts w:ascii="Arial" w:hAnsi="Arial" w:cs="Arial"/>
          <w:b/>
          <w:sz w:val="28"/>
          <w:szCs w:val="28"/>
          <w:lang w:val="es-ES"/>
        </w:rPr>
        <w:t>de Pastizal</w:t>
      </w:r>
      <w:r w:rsidR="00D52D0B" w:rsidRPr="00B41E91">
        <w:rPr>
          <w:rFonts w:ascii="Arial" w:hAnsi="Arial" w:cs="Arial"/>
          <w:b/>
          <w:sz w:val="28"/>
          <w:szCs w:val="28"/>
          <w:lang w:val="es-ES"/>
        </w:rPr>
        <w:t>es</w:t>
      </w:r>
      <w:r w:rsidRPr="00B41E91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52D0B" w:rsidRPr="00B41E91">
        <w:rPr>
          <w:rFonts w:ascii="Arial" w:hAnsi="Arial" w:cs="Arial"/>
          <w:b/>
          <w:sz w:val="28"/>
          <w:szCs w:val="28"/>
          <w:lang w:val="es-ES"/>
        </w:rPr>
        <w:t xml:space="preserve">del Sur de Sudamérica </w:t>
      </w:r>
      <w:r w:rsidRPr="00B41E91">
        <w:rPr>
          <w:rFonts w:ascii="Arial" w:hAnsi="Arial" w:cs="Arial"/>
          <w:b/>
          <w:sz w:val="28"/>
          <w:szCs w:val="28"/>
          <w:lang w:val="es-ES"/>
        </w:rPr>
        <w:t xml:space="preserve">y </w:t>
      </w:r>
      <w:r w:rsidR="00D52D0B" w:rsidRPr="00B41E91">
        <w:rPr>
          <w:rFonts w:ascii="Arial" w:hAnsi="Arial" w:cs="Arial"/>
          <w:b/>
          <w:sz w:val="28"/>
          <w:szCs w:val="28"/>
          <w:lang w:val="es-ES"/>
        </w:rPr>
        <w:t xml:space="preserve">de </w:t>
      </w:r>
      <w:r w:rsidRPr="00B41E91">
        <w:rPr>
          <w:rFonts w:ascii="Arial" w:hAnsi="Arial" w:cs="Arial"/>
          <w:b/>
          <w:sz w:val="28"/>
          <w:szCs w:val="28"/>
          <w:lang w:val="es-ES"/>
        </w:rPr>
        <w:t>sus H</w:t>
      </w:r>
      <w:r w:rsidR="00D52D0B" w:rsidRPr="00B41E91">
        <w:rPr>
          <w:rFonts w:ascii="Arial" w:hAnsi="Arial" w:cs="Arial"/>
          <w:b/>
          <w:sz w:val="28"/>
          <w:szCs w:val="28"/>
          <w:lang w:val="es-ES"/>
        </w:rPr>
        <w:t>á</w:t>
      </w:r>
      <w:r w:rsidRPr="00B41E91">
        <w:rPr>
          <w:rFonts w:ascii="Arial" w:hAnsi="Arial" w:cs="Arial"/>
          <w:b/>
          <w:sz w:val="28"/>
          <w:szCs w:val="28"/>
          <w:lang w:val="es-ES"/>
        </w:rPr>
        <w:t xml:space="preserve">bitats </w:t>
      </w:r>
    </w:p>
    <w:p w:rsidR="00826BE0" w:rsidRPr="00826BE0" w:rsidRDefault="00826BE0" w:rsidP="00826BE0">
      <w:pPr>
        <w:pBdr>
          <w:bottom w:val="single" w:sz="4" w:space="1" w:color="auto"/>
        </w:pBd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826BE0">
        <w:rPr>
          <w:rFonts w:ascii="Arial" w:hAnsi="Arial" w:cs="Arial"/>
          <w:i/>
          <w:sz w:val="22"/>
          <w:szCs w:val="22"/>
          <w:lang w:val="es-ES"/>
        </w:rPr>
        <w:t>(24 – 25 julio de 2018, Florianópolis, Bra</w:t>
      </w:r>
      <w:r w:rsidR="003350C7">
        <w:rPr>
          <w:rFonts w:ascii="Arial" w:hAnsi="Arial" w:cs="Arial"/>
          <w:i/>
          <w:sz w:val="22"/>
          <w:szCs w:val="22"/>
          <w:lang w:val="es-ES"/>
        </w:rPr>
        <w:t>s</w:t>
      </w:r>
      <w:r w:rsidRPr="00826BE0">
        <w:rPr>
          <w:rFonts w:ascii="Arial" w:hAnsi="Arial" w:cs="Arial"/>
          <w:i/>
          <w:sz w:val="22"/>
          <w:szCs w:val="22"/>
          <w:lang w:val="es-ES"/>
        </w:rPr>
        <w:t>il)</w:t>
      </w:r>
    </w:p>
    <w:p w:rsidR="00570A7D" w:rsidRPr="00826BE0" w:rsidRDefault="00826BE0" w:rsidP="00826BE0">
      <w:pPr>
        <w:tabs>
          <w:tab w:val="left" w:pos="-720"/>
          <w:tab w:val="left" w:pos="310"/>
          <w:tab w:val="left" w:pos="835"/>
        </w:tabs>
        <w:jc w:val="right"/>
        <w:rPr>
          <w:rFonts w:ascii="Arial" w:hAnsi="Arial" w:cs="Arial"/>
          <w:sz w:val="22"/>
          <w:szCs w:val="22"/>
          <w:lang w:val="es-ES"/>
        </w:rPr>
      </w:pPr>
      <w:r w:rsidRPr="00826BE0">
        <w:rPr>
          <w:rFonts w:ascii="Arial" w:hAnsi="Arial" w:cs="Arial"/>
          <w:sz w:val="22"/>
          <w:szCs w:val="22"/>
          <w:lang w:val="es-ES"/>
        </w:rPr>
        <w:t>UNEP/CMS/MOS2</w:t>
      </w:r>
      <w:r>
        <w:rPr>
          <w:rFonts w:ascii="Arial" w:hAnsi="Arial" w:cs="Arial"/>
          <w:sz w:val="22"/>
          <w:szCs w:val="22"/>
          <w:lang w:val="es-ES"/>
        </w:rPr>
        <w:t>/G</w:t>
      </w:r>
      <w:r w:rsidR="003350C7">
        <w:rPr>
          <w:rFonts w:ascii="Arial" w:hAnsi="Arial" w:cs="Arial"/>
          <w:sz w:val="22"/>
          <w:szCs w:val="22"/>
          <w:lang w:val="es-ES"/>
        </w:rPr>
        <w:t>R</w:t>
      </w:r>
      <w:r w:rsidR="00073279">
        <w:rPr>
          <w:rFonts w:ascii="Arial" w:hAnsi="Arial" w:cs="Arial"/>
          <w:sz w:val="22"/>
          <w:szCs w:val="22"/>
          <w:lang w:val="es-ES"/>
        </w:rPr>
        <w:t>B/Doc.</w:t>
      </w:r>
      <w:r w:rsidR="00CD2E6B">
        <w:rPr>
          <w:rFonts w:ascii="Arial" w:hAnsi="Arial" w:cs="Arial"/>
          <w:sz w:val="22"/>
          <w:szCs w:val="22"/>
          <w:lang w:val="es-ES"/>
        </w:rPr>
        <w:t>3</w:t>
      </w:r>
    </w:p>
    <w:p w:rsidR="00826BE0" w:rsidRDefault="00826BE0" w:rsidP="00570A7D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826BE0" w:rsidRDefault="00826BE0" w:rsidP="00570A7D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A6557D" w:rsidRDefault="00A6557D" w:rsidP="00570A7D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A6557D" w:rsidRDefault="00A6557D" w:rsidP="00570A7D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ind w:right="-108"/>
        <w:jc w:val="center"/>
        <w:rPr>
          <w:rFonts w:ascii="Arial" w:hAnsi="Arial" w:cs="Arial"/>
          <w:b/>
          <w:bCs/>
          <w:snapToGrid w:val="0"/>
          <w:lang w:val="es-ES"/>
        </w:rPr>
      </w:pPr>
      <w:r w:rsidRPr="00A6557D">
        <w:rPr>
          <w:rFonts w:ascii="Arial" w:hAnsi="Arial" w:cs="Arial"/>
          <w:b/>
          <w:bCs/>
          <w:snapToGrid w:val="0"/>
          <w:lang w:val="es-ES"/>
        </w:rPr>
        <w:t>PLAN DE ACCI</w:t>
      </w:r>
      <w:r w:rsidRPr="00A6557D">
        <w:rPr>
          <w:rFonts w:ascii="Arial" w:hAnsi="Arial" w:cs="Arial"/>
          <w:b/>
          <w:bCs/>
          <w:caps/>
          <w:snapToGrid w:val="0"/>
          <w:lang w:val="es-ES"/>
        </w:rPr>
        <w:t>O</w:t>
      </w:r>
      <w:r w:rsidRPr="00A6557D">
        <w:rPr>
          <w:rFonts w:ascii="Arial" w:hAnsi="Arial" w:cs="Arial"/>
          <w:b/>
          <w:bCs/>
          <w:snapToGrid w:val="0"/>
          <w:lang w:val="es-ES"/>
        </w:rPr>
        <w:t xml:space="preserve">N PARA CONSERVACIÓN DE ESPECIES DE AVES MIGRATORIAS DE PASTIZALES DEL SUR DE SUDAMERICA </w:t>
      </w:r>
    </w:p>
    <w:p w:rsidR="00A6557D" w:rsidRPr="00A6557D" w:rsidRDefault="00A6557D" w:rsidP="00A6557D">
      <w:pPr>
        <w:widowControl w:val="0"/>
        <w:ind w:right="-108"/>
        <w:jc w:val="center"/>
        <w:rPr>
          <w:rFonts w:ascii="Arial" w:hAnsi="Arial" w:cs="Arial"/>
          <w:b/>
          <w:bCs/>
          <w:snapToGrid w:val="0"/>
          <w:lang w:val="es-ES"/>
        </w:rPr>
      </w:pPr>
      <w:r w:rsidRPr="00A6557D">
        <w:rPr>
          <w:rFonts w:ascii="Arial" w:hAnsi="Arial" w:cs="Arial"/>
          <w:b/>
          <w:bCs/>
          <w:snapToGrid w:val="0"/>
          <w:lang w:val="es-ES"/>
        </w:rPr>
        <w:t>Y DE SUS HABITATS</w:t>
      </w:r>
    </w:p>
    <w:p w:rsidR="00A6557D" w:rsidRPr="00A6557D" w:rsidRDefault="00A6557D" w:rsidP="00A6557D">
      <w:pPr>
        <w:tabs>
          <w:tab w:val="left" w:pos="7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/>
          <w:bCs/>
          <w:caps/>
          <w:lang w:val="es-ES"/>
        </w:rPr>
      </w:pPr>
    </w:p>
    <w:p w:rsidR="00A6557D" w:rsidRDefault="00A6557D" w:rsidP="00570A7D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2"/>
          <w:szCs w:val="22"/>
          <w:lang w:val="es-ES"/>
        </w:rPr>
        <w:sectPr w:rsidR="00A6557D" w:rsidSect="008C63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96" w:right="1440" w:bottom="1440" w:left="1440" w:header="720" w:footer="86" w:gutter="0"/>
          <w:cols w:space="708"/>
          <w:titlePg/>
          <w:docGrid w:linePitch="360"/>
        </w:sectPr>
      </w:pPr>
    </w:p>
    <w:p w:rsidR="00A6557D" w:rsidRDefault="00A6557D" w:rsidP="00A6557D">
      <w:pPr>
        <w:widowControl w:val="0"/>
        <w:ind w:right="-108"/>
        <w:jc w:val="center"/>
        <w:rPr>
          <w:b/>
          <w:bCs/>
          <w:snapToGrid w:val="0"/>
          <w:lang w:val="es-ES"/>
        </w:rPr>
      </w:pPr>
    </w:p>
    <w:p w:rsidR="00A6557D" w:rsidRPr="00A6557D" w:rsidRDefault="00A6557D" w:rsidP="00A6557D">
      <w:pPr>
        <w:widowControl w:val="0"/>
        <w:ind w:right="-108"/>
        <w:jc w:val="both"/>
        <w:rPr>
          <w:rFonts w:ascii="Arial" w:hAnsi="Arial" w:cs="Arial"/>
          <w:b/>
          <w:bCs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b/>
          <w:bCs/>
          <w:snapToGrid w:val="0"/>
          <w:sz w:val="22"/>
          <w:szCs w:val="22"/>
          <w:lang w:val="es-ES"/>
        </w:rPr>
        <w:t>PLAN DE ACCI</w:t>
      </w:r>
      <w:r w:rsidRPr="00A6557D">
        <w:rPr>
          <w:rFonts w:ascii="Arial" w:hAnsi="Arial" w:cs="Arial"/>
          <w:b/>
          <w:bCs/>
          <w:caps/>
          <w:snapToGrid w:val="0"/>
          <w:sz w:val="22"/>
          <w:szCs w:val="22"/>
          <w:lang w:val="es-ES"/>
        </w:rPr>
        <w:t>O</w:t>
      </w:r>
      <w:r w:rsidRPr="00A6557D">
        <w:rPr>
          <w:rFonts w:ascii="Arial" w:hAnsi="Arial" w:cs="Arial"/>
          <w:b/>
          <w:bCs/>
          <w:snapToGrid w:val="0"/>
          <w:sz w:val="22"/>
          <w:szCs w:val="22"/>
          <w:lang w:val="es-ES"/>
        </w:rPr>
        <w:t>N PARA CONSERVACIÓN DE ESPECIES DE AVES MIGRATORIAS DE PASTIZALES DEL SUR DE SUDAMERICA Y DE SUS HABITATS</w:t>
      </w:r>
    </w:p>
    <w:p w:rsidR="00A6557D" w:rsidRPr="00A6557D" w:rsidRDefault="00A6557D" w:rsidP="00A6557D">
      <w:pPr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caps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ind w:right="-108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ind w:right="-108"/>
        <w:jc w:val="both"/>
        <w:rPr>
          <w:rFonts w:ascii="Arial" w:hAnsi="Arial" w:cs="Arial"/>
          <w:b/>
          <w:bCs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b/>
          <w:bCs/>
          <w:snapToGrid w:val="0"/>
          <w:sz w:val="22"/>
          <w:szCs w:val="22"/>
          <w:lang w:val="es-ES"/>
        </w:rPr>
        <w:t xml:space="preserve">1. </w:t>
      </w:r>
      <w:r w:rsidRPr="00A6557D">
        <w:rPr>
          <w:rFonts w:ascii="Arial" w:hAnsi="Arial" w:cs="Arial"/>
          <w:b/>
          <w:bCs/>
          <w:snapToGrid w:val="0"/>
          <w:sz w:val="22"/>
          <w:szCs w:val="22"/>
          <w:lang w:val="es-ES"/>
        </w:rPr>
        <w:tab/>
        <w:t>Objetivos Generales</w:t>
      </w:r>
    </w:p>
    <w:p w:rsidR="00A6557D" w:rsidRPr="00A6557D" w:rsidRDefault="00A6557D" w:rsidP="00A6557D">
      <w:pPr>
        <w:widowControl w:val="0"/>
        <w:ind w:right="-108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ind w:right="-108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snapToGrid w:val="0"/>
          <w:sz w:val="22"/>
          <w:szCs w:val="22"/>
          <w:lang w:val="es-ES"/>
        </w:rPr>
        <w:t>Mejorar el estado de conservación de las especies de aves migratorias de pastizales del sur de Sudamérica y sus hábitats, en áreas de reproducción, migración y concentración no reproductiva.</w:t>
      </w:r>
    </w:p>
    <w:p w:rsidR="00A6557D" w:rsidRPr="00A6557D" w:rsidRDefault="00A6557D" w:rsidP="00A6557D">
      <w:pPr>
        <w:widowControl w:val="0"/>
        <w:ind w:right="-108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ind w:right="-108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ind w:right="-108"/>
        <w:jc w:val="both"/>
        <w:rPr>
          <w:rFonts w:ascii="Arial" w:hAnsi="Arial" w:cs="Arial"/>
          <w:b/>
          <w:bCs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b/>
          <w:bCs/>
          <w:snapToGrid w:val="0"/>
          <w:sz w:val="22"/>
          <w:szCs w:val="22"/>
          <w:lang w:val="es-ES"/>
        </w:rPr>
        <w:t xml:space="preserve">2. </w:t>
      </w:r>
      <w:r w:rsidRPr="00A6557D">
        <w:rPr>
          <w:rFonts w:ascii="Arial" w:hAnsi="Arial" w:cs="Arial"/>
          <w:b/>
          <w:bCs/>
          <w:snapToGrid w:val="0"/>
          <w:sz w:val="22"/>
          <w:szCs w:val="22"/>
          <w:lang w:val="es-ES"/>
        </w:rPr>
        <w:tab/>
        <w:t>Objetivos Específicos</w:t>
      </w:r>
    </w:p>
    <w:p w:rsidR="00A6557D" w:rsidRPr="00A6557D" w:rsidRDefault="00A6557D" w:rsidP="00A6557D">
      <w:pPr>
        <w:widowControl w:val="0"/>
        <w:ind w:right="-108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numPr>
          <w:ilvl w:val="0"/>
          <w:numId w:val="9"/>
        </w:numPr>
        <w:ind w:left="709" w:right="-108" w:hanging="709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bCs/>
          <w:snapToGrid w:val="0"/>
          <w:sz w:val="22"/>
          <w:szCs w:val="22"/>
          <w:lang w:val="es-AR"/>
        </w:rPr>
        <w:t>Promover la protección y manejo de los pastizales de importancia para las especies migratorias</w:t>
      </w:r>
      <w:r w:rsidRPr="00A6557D">
        <w:rPr>
          <w:rFonts w:ascii="Arial" w:hAnsi="Arial" w:cs="Arial"/>
          <w:snapToGrid w:val="0"/>
          <w:sz w:val="22"/>
          <w:szCs w:val="22"/>
          <w:lang w:val="es-ES"/>
        </w:rPr>
        <w:t>.</w:t>
      </w:r>
    </w:p>
    <w:p w:rsidR="00A6557D" w:rsidRPr="00A6557D" w:rsidRDefault="00A6557D" w:rsidP="00A6557D">
      <w:pPr>
        <w:widowControl w:val="0"/>
        <w:ind w:left="709" w:right="-108" w:hanging="709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numPr>
          <w:ilvl w:val="0"/>
          <w:numId w:val="9"/>
        </w:numPr>
        <w:ind w:left="709" w:right="-108" w:hanging="709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bCs/>
          <w:snapToGrid w:val="0"/>
          <w:sz w:val="22"/>
          <w:szCs w:val="22"/>
          <w:lang w:val="es-AR"/>
        </w:rPr>
        <w:t xml:space="preserve">Desarrollar y coordinar programas de monitoreo e investigación de las especies del </w:t>
      </w:r>
      <w:proofErr w:type="spellStart"/>
      <w:r w:rsidRPr="00A6557D">
        <w:rPr>
          <w:rFonts w:ascii="Arial" w:hAnsi="Arial" w:cs="Arial"/>
          <w:bCs/>
          <w:snapToGrid w:val="0"/>
          <w:sz w:val="22"/>
          <w:szCs w:val="22"/>
          <w:lang w:val="es-AR"/>
        </w:rPr>
        <w:t>MdE</w:t>
      </w:r>
      <w:proofErr w:type="spellEnd"/>
      <w:r w:rsidRPr="00A6557D">
        <w:rPr>
          <w:rFonts w:ascii="Arial" w:hAnsi="Arial" w:cs="Arial"/>
          <w:bCs/>
          <w:snapToGrid w:val="0"/>
          <w:sz w:val="22"/>
          <w:szCs w:val="22"/>
          <w:lang w:val="es-AR"/>
        </w:rPr>
        <w:t xml:space="preserve"> y sus hábitats</w:t>
      </w:r>
      <w:r w:rsidRPr="00A6557D">
        <w:rPr>
          <w:rFonts w:ascii="Arial" w:hAnsi="Arial" w:cs="Arial"/>
          <w:snapToGrid w:val="0"/>
          <w:sz w:val="22"/>
          <w:szCs w:val="22"/>
          <w:lang w:val="es-ES"/>
        </w:rPr>
        <w:t>.</w:t>
      </w:r>
    </w:p>
    <w:p w:rsidR="00A6557D" w:rsidRPr="00A6557D" w:rsidRDefault="00A6557D" w:rsidP="00A6557D">
      <w:pPr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numPr>
          <w:ilvl w:val="0"/>
          <w:numId w:val="9"/>
        </w:numPr>
        <w:ind w:left="709" w:right="-108" w:hanging="709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bCs/>
          <w:snapToGrid w:val="0"/>
          <w:sz w:val="22"/>
          <w:szCs w:val="22"/>
          <w:lang w:val="es-AR"/>
        </w:rPr>
        <w:t>Generar conciencia sobre la importancia de los pastizales naturales y las especies amenazadas.</w:t>
      </w:r>
    </w:p>
    <w:p w:rsidR="00A6557D" w:rsidRPr="00A6557D" w:rsidRDefault="00A6557D" w:rsidP="00A6557D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numPr>
          <w:ilvl w:val="0"/>
          <w:numId w:val="9"/>
        </w:numPr>
        <w:ind w:left="709" w:right="-108" w:hanging="709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bCs/>
          <w:snapToGrid w:val="0"/>
          <w:sz w:val="22"/>
          <w:szCs w:val="22"/>
          <w:lang w:val="es-AR"/>
        </w:rPr>
        <w:t xml:space="preserve">Fortalecer las políticas públicas </w:t>
      </w:r>
      <w:r w:rsidRPr="00A6557D">
        <w:rPr>
          <w:rFonts w:ascii="Arial" w:hAnsi="Arial" w:cs="Arial"/>
          <w:bCs/>
          <w:snapToGrid w:val="0"/>
          <w:sz w:val="22"/>
          <w:szCs w:val="22"/>
          <w:lang w:val="es-ES"/>
        </w:rPr>
        <w:t>para la preservación de los pastizales naturales.</w:t>
      </w:r>
    </w:p>
    <w:p w:rsidR="00A6557D" w:rsidRPr="00A6557D" w:rsidRDefault="00A6557D" w:rsidP="00A6557D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numPr>
          <w:ilvl w:val="0"/>
          <w:numId w:val="9"/>
        </w:numPr>
        <w:ind w:left="709" w:right="-108" w:hanging="709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bCs/>
          <w:snapToGrid w:val="0"/>
          <w:sz w:val="22"/>
          <w:szCs w:val="22"/>
          <w:lang w:val="es-AR"/>
        </w:rPr>
        <w:t>Fortalecer las Instituciones involucradas en el Memorando de Entendimiento.</w:t>
      </w:r>
    </w:p>
    <w:p w:rsidR="00A6557D" w:rsidRPr="00A6557D" w:rsidRDefault="00A6557D" w:rsidP="00A6557D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:rsidR="00A6557D" w:rsidRPr="00A6557D" w:rsidRDefault="00A6557D" w:rsidP="00A6557D">
      <w:pPr>
        <w:widowControl w:val="0"/>
        <w:numPr>
          <w:ilvl w:val="0"/>
          <w:numId w:val="9"/>
        </w:numPr>
        <w:ind w:left="709" w:right="-108" w:hanging="709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bCs/>
          <w:snapToGrid w:val="0"/>
          <w:sz w:val="22"/>
          <w:szCs w:val="22"/>
          <w:lang w:val="es-AR"/>
        </w:rPr>
        <w:t>Fortalecer la cooperación internacional entre los países partes del Memorando de Entendimiento</w:t>
      </w:r>
      <w:r w:rsidRPr="00A6557D">
        <w:rPr>
          <w:rFonts w:ascii="Arial" w:hAnsi="Arial" w:cs="Arial"/>
          <w:snapToGrid w:val="0"/>
          <w:sz w:val="22"/>
          <w:szCs w:val="22"/>
          <w:lang w:val="es-AR"/>
        </w:rPr>
        <w:t>.</w:t>
      </w:r>
    </w:p>
    <w:p w:rsidR="00A6557D" w:rsidRPr="00A6557D" w:rsidRDefault="00A6557D" w:rsidP="00A6557D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lang w:val="es-ES_tradnl"/>
        </w:rPr>
      </w:pPr>
    </w:p>
    <w:p w:rsidR="00A6557D" w:rsidRPr="00A6557D" w:rsidRDefault="00A6557D" w:rsidP="00A6557D">
      <w:pPr>
        <w:widowControl w:val="0"/>
        <w:ind w:right="-108"/>
        <w:rPr>
          <w:rFonts w:ascii="Arial" w:hAnsi="Arial" w:cs="Arial"/>
          <w:snapToGrid w:val="0"/>
          <w:sz w:val="22"/>
          <w:szCs w:val="22"/>
          <w:lang w:val="es-ES"/>
        </w:rPr>
      </w:pPr>
      <w:r w:rsidRPr="00A6557D">
        <w:rPr>
          <w:b/>
          <w:snapToGrid w:val="0"/>
          <w:lang w:val="es-ES_tradnl"/>
        </w:rPr>
        <w:br w:type="page"/>
      </w:r>
      <w:r w:rsidRPr="00A6557D">
        <w:rPr>
          <w:rFonts w:ascii="Arial" w:hAnsi="Arial" w:cs="Arial"/>
          <w:b/>
          <w:snapToGrid w:val="0"/>
          <w:sz w:val="22"/>
          <w:szCs w:val="22"/>
          <w:lang w:val="es-ES_tradnl"/>
        </w:rPr>
        <w:lastRenderedPageBreak/>
        <w:t>A completar:</w:t>
      </w:r>
    </w:p>
    <w:p w:rsidR="00A6557D" w:rsidRPr="00A6557D" w:rsidRDefault="00A6557D" w:rsidP="00A6557D">
      <w:pPr>
        <w:contextualSpacing/>
        <w:rPr>
          <w:rFonts w:ascii="Arial" w:eastAsia="Calibri" w:hAnsi="Arial" w:cs="Arial"/>
          <w:sz w:val="22"/>
          <w:szCs w:val="22"/>
          <w:lang w:val="es-ES_tradnl"/>
        </w:rPr>
      </w:pPr>
    </w:p>
    <w:p w:rsidR="00A6557D" w:rsidRPr="00A6557D" w:rsidRDefault="00A6557D" w:rsidP="00A6557D">
      <w:pPr>
        <w:autoSpaceDE w:val="0"/>
        <w:autoSpaceDN w:val="0"/>
        <w:adjustRightInd w:val="0"/>
        <w:contextualSpacing/>
        <w:rPr>
          <w:rFonts w:ascii="Arial" w:eastAsia="Calibri" w:hAnsi="Arial" w:cs="Arial"/>
          <w:sz w:val="22"/>
          <w:szCs w:val="22"/>
          <w:lang w:val="es-ES"/>
        </w:rPr>
      </w:pPr>
      <w:r w:rsidRPr="00A6557D">
        <w:rPr>
          <w:rFonts w:ascii="Arial" w:eastAsia="Calibri" w:hAnsi="Arial" w:cs="Arial"/>
          <w:sz w:val="22"/>
          <w:szCs w:val="22"/>
          <w:lang w:val="es-ES"/>
        </w:rPr>
        <w:t>Definición de áreas protegidas:</w:t>
      </w:r>
    </w:p>
    <w:p w:rsidR="00A6557D" w:rsidRPr="00A6557D" w:rsidRDefault="00A6557D" w:rsidP="00A6557D">
      <w:pPr>
        <w:autoSpaceDE w:val="0"/>
        <w:autoSpaceDN w:val="0"/>
        <w:adjustRightInd w:val="0"/>
        <w:contextualSpacing/>
        <w:rPr>
          <w:rFonts w:ascii="Arial" w:eastAsia="Calibri" w:hAnsi="Arial" w:cs="Arial"/>
          <w:bCs/>
          <w:spacing w:val="-4"/>
          <w:sz w:val="22"/>
          <w:szCs w:val="22"/>
          <w:lang w:val="es-ES"/>
        </w:rPr>
      </w:pPr>
      <w:r w:rsidRPr="00A6557D">
        <w:rPr>
          <w:rFonts w:ascii="Arial" w:eastAsia="Calibri" w:hAnsi="Arial" w:cs="Arial"/>
          <w:bCs/>
          <w:spacing w:val="-4"/>
          <w:sz w:val="22"/>
          <w:szCs w:val="22"/>
          <w:lang w:val="es-ES"/>
        </w:rPr>
        <w:t>Poner una nota que el orden de prioridad indicado no refleja claramente la prioridad para cada país.</w:t>
      </w:r>
    </w:p>
    <w:p w:rsidR="00A6557D" w:rsidRPr="00A6557D" w:rsidRDefault="00A6557D" w:rsidP="00A6557D">
      <w:pPr>
        <w:tabs>
          <w:tab w:val="left" w:pos="7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pacing w:val="-4"/>
          <w:sz w:val="22"/>
          <w:szCs w:val="22"/>
          <w:lang w:val="es-ES"/>
        </w:rPr>
      </w:pPr>
    </w:p>
    <w:p w:rsidR="00A6557D" w:rsidRPr="00A6557D" w:rsidRDefault="00A6557D" w:rsidP="00A6557D">
      <w:pPr>
        <w:tabs>
          <w:tab w:val="left" w:pos="7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pacing w:val="-4"/>
          <w:sz w:val="22"/>
          <w:szCs w:val="22"/>
          <w:lang w:val="es-ES"/>
        </w:rPr>
      </w:pPr>
    </w:p>
    <w:p w:rsidR="00A6557D" w:rsidRPr="00A6557D" w:rsidRDefault="00A6557D" w:rsidP="00A6557D">
      <w:pPr>
        <w:tabs>
          <w:tab w:val="left" w:pos="7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/>
          <w:sz w:val="22"/>
          <w:szCs w:val="22"/>
          <w:lang w:val="es-ES"/>
        </w:rPr>
      </w:pPr>
      <w:r w:rsidRPr="00A6557D">
        <w:rPr>
          <w:rFonts w:ascii="Arial" w:eastAsia="Calibri" w:hAnsi="Arial" w:cs="Arial"/>
          <w:b/>
          <w:sz w:val="22"/>
          <w:szCs w:val="22"/>
          <w:lang w:val="es-ES"/>
        </w:rPr>
        <w:t>Abreviaturas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proofErr w:type="spellStart"/>
      <w:r w:rsidRPr="00A6557D">
        <w:rPr>
          <w:rFonts w:ascii="Arial" w:hAnsi="Arial" w:cs="Arial"/>
          <w:snapToGrid w:val="0"/>
          <w:sz w:val="22"/>
          <w:szCs w:val="22"/>
          <w:lang w:val="es-PY"/>
        </w:rPr>
        <w:t>ONGs</w:t>
      </w:r>
      <w:proofErr w:type="spellEnd"/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Organizaciones No Gubernamentales.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</w:p>
    <w:p w:rsidR="00A6557D" w:rsidRPr="00A6557D" w:rsidRDefault="00A6557D" w:rsidP="00A6557D">
      <w:pPr>
        <w:widowControl w:val="0"/>
        <w:rPr>
          <w:rFonts w:ascii="Arial" w:hAnsi="Arial" w:cs="Arial"/>
          <w:b/>
          <w:snapToGrid w:val="0"/>
          <w:sz w:val="22"/>
          <w:szCs w:val="22"/>
          <w:u w:val="single"/>
          <w:lang w:val="es-PY"/>
        </w:rPr>
      </w:pPr>
      <w:r w:rsidRPr="00A6557D">
        <w:rPr>
          <w:rFonts w:ascii="Arial" w:hAnsi="Arial" w:cs="Arial"/>
          <w:b/>
          <w:snapToGrid w:val="0"/>
          <w:sz w:val="22"/>
          <w:szCs w:val="22"/>
          <w:u w:val="single"/>
          <w:lang w:val="es-PY"/>
        </w:rPr>
        <w:t>URUGUAY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proofErr w:type="spellStart"/>
      <w:r w:rsidRPr="00A6557D">
        <w:rPr>
          <w:rFonts w:ascii="Arial" w:hAnsi="Arial" w:cs="Arial"/>
          <w:snapToGrid w:val="0"/>
          <w:sz w:val="22"/>
          <w:szCs w:val="22"/>
          <w:lang w:val="es-PY"/>
        </w:rPr>
        <w:t>APyF</w:t>
      </w:r>
      <w:proofErr w:type="spellEnd"/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División Áreas Protegidas y Fauna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DGSA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Dirección General de Servicios Agrícolas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DNA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Dirección Nacional de Aduanas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DINAMA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Dirección Nacional de Medio Ambiente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DINOT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>Dirección Nacional de Ordenamiento Territorial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DNV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Dirección Nacional de Vialidad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IIBCE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Instituto de Investigaciones Biológicas Clemente Estable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INASE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Instituto Nacional de Semillas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INIA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Instituto de Investigación Agropecuaria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MGAP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Ministerio de Ganadería, Agricultura y Pesca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MTOP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Ministerio de Transporte y Obras Públicas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MVOTMA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Ministerio de Vivienda, Ordenamiento Territorial y Medio Ambiente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RENARE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Dirección General de Recursos Naturales Renovables</w:t>
      </w:r>
    </w:p>
    <w:p w:rsidR="00A6557D" w:rsidRP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PNN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Prefectura Nacional Naval</w:t>
      </w:r>
    </w:p>
    <w:p w:rsid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es-PY"/>
        </w:rPr>
        <w:t>PPR</w:t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es-PY"/>
        </w:rPr>
        <w:tab/>
        <w:t>Proyecto Producción Responsable</w:t>
      </w:r>
    </w:p>
    <w:p w:rsidR="00A6557D" w:rsidRDefault="00A6557D" w:rsidP="00A6557D">
      <w:pPr>
        <w:widowControl w:val="0"/>
        <w:rPr>
          <w:rFonts w:ascii="Arial" w:hAnsi="Arial" w:cs="Arial"/>
          <w:snapToGrid w:val="0"/>
          <w:sz w:val="22"/>
          <w:szCs w:val="22"/>
          <w:lang w:val="es-PY"/>
        </w:rPr>
      </w:pPr>
      <w:r w:rsidRPr="00A6557D">
        <w:rPr>
          <w:rFonts w:ascii="Arial" w:hAnsi="Arial" w:cs="Arial"/>
          <w:snapToGrid w:val="0"/>
          <w:sz w:val="22"/>
          <w:szCs w:val="22"/>
          <w:lang w:val="pt-BR"/>
        </w:rPr>
        <w:t>SNAP</w:t>
      </w:r>
      <w:r>
        <w:rPr>
          <w:rFonts w:ascii="Arial" w:hAnsi="Arial" w:cs="Arial"/>
          <w:snapToGrid w:val="0"/>
          <w:sz w:val="22"/>
          <w:szCs w:val="22"/>
          <w:lang w:val="pt-BR"/>
        </w:rPr>
        <w:tab/>
      </w:r>
      <w:r>
        <w:rPr>
          <w:rFonts w:ascii="Arial" w:hAnsi="Arial" w:cs="Arial"/>
          <w:snapToGrid w:val="0"/>
          <w:sz w:val="22"/>
          <w:szCs w:val="22"/>
          <w:lang w:val="pt-BR"/>
        </w:rPr>
        <w:tab/>
      </w:r>
      <w:r w:rsidRPr="00A6557D">
        <w:rPr>
          <w:rFonts w:ascii="Arial" w:hAnsi="Arial" w:cs="Arial"/>
          <w:snapToGrid w:val="0"/>
          <w:sz w:val="22"/>
          <w:szCs w:val="22"/>
          <w:lang w:val="pt-BR"/>
        </w:rPr>
        <w:t>Sistema Nacional de Áreas Protegidas</w:t>
      </w:r>
    </w:p>
    <w:p w:rsidR="00A6557D" w:rsidRDefault="00A6557D" w:rsidP="00A6557D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2"/>
          <w:szCs w:val="22"/>
          <w:lang w:val="es-ES"/>
        </w:rPr>
        <w:sectPr w:rsidR="00A6557D" w:rsidSect="00A6557D">
          <w:headerReference w:type="default" r:id="rId14"/>
          <w:headerReference w:type="first" r:id="rId15"/>
          <w:footerReference w:type="first" r:id="rId16"/>
          <w:pgSz w:w="11906" w:h="16838" w:code="9"/>
          <w:pgMar w:top="1296" w:right="1440" w:bottom="1440" w:left="1440" w:header="720" w:footer="86" w:gutter="0"/>
          <w:cols w:space="708"/>
          <w:titlePg/>
          <w:docGrid w:linePitch="360"/>
        </w:sectPr>
      </w:pPr>
    </w:p>
    <w:p w:rsidR="007F6A77" w:rsidRDefault="007F6A77" w:rsidP="00A6557D">
      <w:pPr>
        <w:widowControl w:val="0"/>
        <w:ind w:right="12"/>
        <w:rPr>
          <w:rFonts w:ascii="Arial" w:hAnsi="Arial" w:cs="Arial"/>
          <w:b/>
          <w:bCs/>
          <w:snapToGrid w:val="0"/>
          <w:sz w:val="22"/>
          <w:szCs w:val="22"/>
          <w:lang w:val="es-ES"/>
        </w:rPr>
      </w:pPr>
    </w:p>
    <w:p w:rsidR="00A6557D" w:rsidRDefault="00A6557D" w:rsidP="00A6557D">
      <w:pPr>
        <w:widowControl w:val="0"/>
        <w:ind w:right="12"/>
        <w:rPr>
          <w:rFonts w:ascii="Arial" w:hAnsi="Arial" w:cs="Arial"/>
          <w:b/>
          <w:bCs/>
          <w:snapToGrid w:val="0"/>
          <w:sz w:val="22"/>
          <w:szCs w:val="22"/>
          <w:lang w:val="es-ES"/>
        </w:rPr>
      </w:pPr>
      <w:r w:rsidRPr="00A6557D">
        <w:rPr>
          <w:rFonts w:ascii="Arial" w:hAnsi="Arial" w:cs="Arial"/>
          <w:b/>
          <w:bCs/>
          <w:snapToGrid w:val="0"/>
          <w:sz w:val="22"/>
          <w:szCs w:val="22"/>
          <w:lang w:val="es-ES"/>
        </w:rPr>
        <w:t xml:space="preserve">3. </w:t>
      </w:r>
      <w:r w:rsidRPr="00A6557D">
        <w:rPr>
          <w:rFonts w:ascii="Arial" w:hAnsi="Arial" w:cs="Arial"/>
          <w:b/>
          <w:bCs/>
          <w:snapToGrid w:val="0"/>
          <w:sz w:val="22"/>
          <w:szCs w:val="22"/>
          <w:lang w:val="es-ES"/>
        </w:rPr>
        <w:tab/>
        <w:t>Acciones 2010-2015</w:t>
      </w:r>
    </w:p>
    <w:p w:rsidR="00581D4D" w:rsidRPr="00A6557D" w:rsidRDefault="00581D4D" w:rsidP="00A6557D">
      <w:pPr>
        <w:widowControl w:val="0"/>
        <w:ind w:right="12"/>
        <w:rPr>
          <w:rFonts w:ascii="Arial" w:hAnsi="Arial" w:cs="Arial"/>
          <w:b/>
          <w:bCs/>
          <w:snapToGrid w:val="0"/>
          <w:sz w:val="22"/>
          <w:szCs w:val="22"/>
          <w:lang w:val="es-ES"/>
        </w:rPr>
      </w:pPr>
    </w:p>
    <w:tbl>
      <w:tblPr>
        <w:tblW w:w="15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120"/>
      </w:tblGrid>
      <w:tr w:rsidR="00A6557D" w:rsidRPr="00A82EDC" w:rsidTr="00581D4D">
        <w:trPr>
          <w:trHeight w:val="400"/>
        </w:trPr>
        <w:tc>
          <w:tcPr>
            <w:tcW w:w="1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557D" w:rsidRPr="00581D4D" w:rsidRDefault="00A6557D" w:rsidP="00581D4D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 w:rsidRPr="00581D4D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>Objetivo I: Promover la protección y manejo de los pastizales de importancia para las especies migratorias</w:t>
            </w:r>
          </w:p>
        </w:tc>
      </w:tr>
    </w:tbl>
    <w:p w:rsidR="00A6557D" w:rsidRDefault="00A6557D" w:rsidP="00A6557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000" w:type="pct"/>
        <w:tblLayout w:type="fixed"/>
        <w:tblCellMar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1330"/>
        <w:gridCol w:w="1736"/>
        <w:gridCol w:w="1474"/>
        <w:gridCol w:w="7876"/>
        <w:gridCol w:w="2160"/>
        <w:gridCol w:w="812"/>
      </w:tblGrid>
      <w:tr w:rsidR="00581D4D" w:rsidRPr="00581D4D" w:rsidTr="00581D4D">
        <w:trPr>
          <w:trHeight w:val="517"/>
          <w:tblHeader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Programa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Prioridad/Grado de Dificultad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Actores – Instituciones Involucradas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Indicador de Resultados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Plazo</w:t>
            </w:r>
          </w:p>
        </w:tc>
      </w:tr>
      <w:tr w:rsidR="00581D4D" w:rsidRPr="00581D4D" w:rsidTr="00581D4D">
        <w:trPr>
          <w:trHeight w:val="2015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1.Creación y fortalecimiento de figuras conservación en áreas de importancia para las especies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 xml:space="preserve">1.1 Identificar y proponer áreas potenciales para creación de 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APs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 xml:space="preserve"> buscando la representatividad y complementariedad regional. 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 xml:space="preserve">Se tomará en cuenta el análisis de representatividad (GAP análisis) de las áreas protegidas existentes y las 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IBAs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Alta/Alto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snapToGrid w:val="0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 xml:space="preserve">: APN, Gob. prov., 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, ONGs.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 xml:space="preserve">: DGBAP, SERNAP, Universidades, 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 xml:space="preserve">: DIREP y DIBIO/ICMBIO, 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MMAUniversidades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 xml:space="preserve">: DGPCB/SEAM, Universidades y 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: DINAMA (SNAP), RENARE (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APyF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 xml:space="preserve">), 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, Universidades.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Cantidad, superficie relativa de áreas representativas y complementarias identificadas, propuestas creadas y con capacidad de gestión.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ind w:right="-108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1.2 Incentivar la creación de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APs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privadas.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Alta/Alto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n-US"/>
              </w:rPr>
              <w:t>Argentina:</w:t>
            </w: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 xml:space="preserve"> Gob. Prov., 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, ONGs.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 DGBAP, SERNAP., Gobernaciones y municipios.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DIREP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 y DIBIO/ICMBIO, Propietarios en áreas críticas de Campos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Sulinos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 de Rio Grande do Sul.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: SEAM, aliados,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 MVOTMA (SNAP).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Cantidad de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APs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 creadas o reconocidas.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1.3 Incluir el componente de conservación de aves de pastizales en los planes de manejo de las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APs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Alta/Bajo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n-US"/>
              </w:rPr>
              <w:t>:</w:t>
            </w:r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 xml:space="preserve"> APN, Gob. Prov., </w:t>
            </w:r>
            <w:proofErr w:type="spellStart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, ONGs.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DGBAP, SERNAP.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DDIREP y DIBIO/ICMBIO.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DASP/DGPCB/SEAM.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DINAMA (SNAP), RENARE (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APyF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).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de planes de manejo u otros instrumentos de planificación, incluyendo la conservación de aves de pastizales.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lastRenderedPageBreak/>
              <w:t>2.Manejo de hábitats en áreas no protegidas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2.1 Promover, crear y/o fortalecer incentivos financieros y/o de mercado, alternativas económicas para productores que manejan pastizales en forma compatible con los requerimientos ecológicos de las especies, especialmente en áreas críticas para especies amenazadas.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Alta/Alto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Argentina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INTA,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SAGyP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, APN, Gob. Prov.,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 xml:space="preserve">Bolivia: 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DGBAP, Gobernaciones, municipios.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: CEMAVE/ICMBIO, EMATER, EMBRAPA, Prefecturas,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 y Universidades.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n-U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n-US"/>
              </w:rPr>
              <w:t xml:space="preserve">: DGPCB, DVS, ARP, MAG, MIC.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 Universidades. Municipios y Gobernaciones.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: 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DINAMA, MGAP (RENARE-PPR), Intendencias Municipales,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Universidades.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y superficie relativa de áreas críticas identificadas. Incentivos identificados.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de proyectos de incentivos implementados.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Esquemas de certificación de productos amigables a la biodiversidad desarrollados.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 año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751"/>
        </w:trPr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2.2 Promover la conservación de los pastizales nativos en fajas de dominios/banquinas en las carreteras y caminos vecinales.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Media/Alto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: DNV, DVP,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SAyDS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, APN, Gob. Prov., Intendencias.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 DGBAP, Gobernaciones y municipios.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 CEMAVE/ICMBIO, DNIT, DETRAN, Prefecturas.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 SEAM, MOPC, Municipios, Gobernaciones.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 MVOTMA (DINOT), MGAP (RENARE), MTOP (DNV), Intendencias Municipales.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Km/superficie de carreteras con fajas de dominio promoviendo la conservación de pastizales nativos.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Disposiciones legales/reglamentaciones de manejo de fajas de dominio público.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782"/>
        </w:trPr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2.3 Incentivar proyectos involucrando unidades demostrativas de manejo de hábitats en campos experimentales, en función de los 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lastRenderedPageBreak/>
              <w:t>requerimientos de hábitat de las especies.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lastRenderedPageBreak/>
              <w:t>Media/Medio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: 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INTA,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SAGyP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, Gob. Prov., Intendencias,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: DGBAP, Gobernaciones y municipios,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. 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: CEMAVE/ICMBIO, EMBRAPA, EMATER, Universidades. 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 SEAM, aliados, IPTA, Universidades.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 MVOTMA (DINAMA), MGAP (RENARE-PPR) INIA.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Cantidad de proyectos involucrando unidades demostrativas 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de manejo de hábitats en campos experimentales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288"/>
        </w:trPr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2.4 Promover el uso de semillas y forrajeras nativas en sistemas pastoriles para promover el uso de pasturas nativas.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Media/Alto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: 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INTA,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SAGyP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, Gob. Prov., Intendencias,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 DGBAP, Gobernaciones y municipios, Universidades, ONG, SENASAG.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: CEMAVE e DIBIO/ICMBIO, EMBRAPA, EMATER, Universidades. 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: SEAM/DVS, aliados, SENAVE,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: MGAP (RENARE-PPR-DGSA) INIA, Universidades.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de productores y comunidades que adoptan sistemas de uso de semillas nativas.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de hectáreas sembradas con especies nativas.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</w:tc>
      </w:tr>
    </w:tbl>
    <w:p w:rsidR="00581D4D" w:rsidRDefault="00581D4D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2"/>
          <w:szCs w:val="22"/>
          <w:lang w:val="es-AR"/>
        </w:rPr>
      </w:pPr>
    </w:p>
    <w:p w:rsidR="00581D4D" w:rsidRDefault="00581D4D">
      <w:pPr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sz w:val="22"/>
          <w:szCs w:val="22"/>
          <w:lang w:val="es-AR"/>
        </w:rPr>
        <w:br w:type="page"/>
      </w:r>
    </w:p>
    <w:p w:rsidR="00581D4D" w:rsidRDefault="00581D4D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4926" w:type="pct"/>
        <w:tblInd w:w="108" w:type="dxa"/>
        <w:tblLook w:val="0000" w:firstRow="0" w:lastRow="0" w:firstColumn="0" w:lastColumn="0" w:noHBand="0" w:noVBand="0"/>
      </w:tblPr>
      <w:tblGrid>
        <w:gridCol w:w="15160"/>
      </w:tblGrid>
      <w:tr w:rsidR="00581D4D" w:rsidRPr="00A82EDC" w:rsidTr="00581D4D">
        <w:trPr>
          <w:trHeight w:val="4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 w:rsidRPr="00581D4D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 xml:space="preserve">Objetivo II. Desarrollar y coordinar programas de monitoreo e investigación de las especies del </w:t>
            </w:r>
            <w:proofErr w:type="spellStart"/>
            <w:r w:rsidRPr="00581D4D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>MdE</w:t>
            </w:r>
            <w:proofErr w:type="spellEnd"/>
            <w:r w:rsidRPr="00581D4D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 xml:space="preserve"> y sus hábitats</w:t>
            </w:r>
          </w:p>
        </w:tc>
      </w:tr>
    </w:tbl>
    <w:p w:rsidR="00581D4D" w:rsidRDefault="00581D4D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1508"/>
        <w:gridCol w:w="3581"/>
        <w:gridCol w:w="1663"/>
        <w:gridCol w:w="5602"/>
        <w:gridCol w:w="2216"/>
        <w:gridCol w:w="818"/>
      </w:tblGrid>
      <w:tr w:rsidR="00581D4D" w:rsidRPr="00581D4D" w:rsidTr="00581D4D">
        <w:trPr>
          <w:trHeight w:val="517"/>
          <w:tblHeader/>
        </w:trPr>
        <w:tc>
          <w:tcPr>
            <w:tcW w:w="550" w:type="pct"/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Programa</w:t>
            </w:r>
          </w:p>
        </w:tc>
        <w:tc>
          <w:tcPr>
            <w:tcW w:w="1236" w:type="pct"/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594" w:type="pct"/>
            <w:shd w:val="clear" w:color="auto" w:fill="E0E0E0"/>
          </w:tcPr>
          <w:p w:rsidR="00581D4D" w:rsidRPr="00581D4D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Prioridad/Grado de Dificultad</w:t>
            </w:r>
          </w:p>
        </w:tc>
        <w:tc>
          <w:tcPr>
            <w:tcW w:w="1489" w:type="pct"/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Actores - Instituciones</w:t>
            </w:r>
          </w:p>
        </w:tc>
        <w:tc>
          <w:tcPr>
            <w:tcW w:w="799" w:type="pct"/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Indicador de Resultados</w:t>
            </w:r>
          </w:p>
        </w:tc>
        <w:tc>
          <w:tcPr>
            <w:tcW w:w="332" w:type="pct"/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Crono</w:t>
            </w:r>
          </w:p>
          <w:p w:rsidR="00581D4D" w:rsidRPr="00581D4D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grama</w:t>
            </w:r>
          </w:p>
        </w:tc>
      </w:tr>
      <w:tr w:rsidR="00581D4D" w:rsidRPr="00581D4D" w:rsidTr="00581D4D">
        <w:trPr>
          <w:trHeight w:val="360"/>
        </w:trPr>
        <w:tc>
          <w:tcPr>
            <w:tcW w:w="550" w:type="pct"/>
            <w:vMerge w:val="restar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3. Investigación Básica</w:t>
            </w:r>
          </w:p>
        </w:tc>
        <w:tc>
          <w:tcPr>
            <w:tcW w:w="1236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3.1 Analizar la representatividad de las especies en el sistema de áreas protegidas existentes (GAP Análisis) en la región.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Alta/Bajo</w:t>
            </w:r>
          </w:p>
        </w:tc>
        <w:tc>
          <w:tcPr>
            <w:tcW w:w="1489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: 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., CONICET, ONGs.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: SERNAP, DGBAP, universidades,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: DIREP y DIBIO/ICMBIO, MMA Universidades y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: DGPCB/SEAM, Universidades y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: MGAP (RENARE), MVOTMA (SNAP), Universidades,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GAP análisis realizado por país.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GAP análisis realizado para la región de los pastizales.</w:t>
            </w: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ind w:right="-108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2 años</w:t>
            </w:r>
          </w:p>
          <w:p w:rsidR="00581D4D" w:rsidRPr="00581D4D" w:rsidRDefault="00581D4D" w:rsidP="00581D4D">
            <w:pPr>
              <w:widowControl w:val="0"/>
              <w:ind w:right="-108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3 años</w:t>
            </w:r>
          </w:p>
        </w:tc>
      </w:tr>
      <w:tr w:rsidR="00581D4D" w:rsidRPr="00581D4D" w:rsidTr="00581D4D">
        <w:trPr>
          <w:trHeight w:val="360"/>
        </w:trPr>
        <w:tc>
          <w:tcPr>
            <w:tcW w:w="550" w:type="pct"/>
            <w:vMerge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1236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3.2 Realizar estudios de modelaje de nichos en áreas claves para la conservación de las especies.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Medio/Medio</w:t>
            </w:r>
          </w:p>
        </w:tc>
        <w:tc>
          <w:tcPr>
            <w:tcW w:w="1489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: 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., CONICET, ONGs.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: Universidades,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: CEMAVE/ICMBIO, Universidades,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: DIBIO/DIREP/ICMBIO, Universidades y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: DGPCB/SEAM, Universidades y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DINAMA (SNAP), RENARE (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APyF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),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, Universidades.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Cantidad de modelajes realizados.</w:t>
            </w: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ind w:right="-108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550" w:type="pct"/>
            <w:vMerge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1236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3.3 Mejorar el estado del conocimiento de las rutas de migración y las necesidades de hábitats de las especies. 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Alta/Alto</w:t>
            </w:r>
          </w:p>
        </w:tc>
        <w:tc>
          <w:tcPr>
            <w:tcW w:w="1489" w:type="pct"/>
            <w:noWrap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  <w:t>: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 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., CONICET, ONGs.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</w:t>
            </w:r>
            <w:proofErr w:type="gram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: :</w:t>
            </w:r>
            <w:proofErr w:type="gram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Universidades, DGBAP,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CEMAVE/ICMBIO,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DVS, MNHNP, CDC,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, Universidades.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MGAP,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Cantidad de informes/publicaciones sobre rutas de migración y necesidades de hábitats. </w:t>
            </w: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453"/>
        </w:trPr>
        <w:tc>
          <w:tcPr>
            <w:tcW w:w="550" w:type="pct"/>
            <w:vMerge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1236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3.4 Realizar estudios comparativos en pastizales bajo diferentes tipos de manejo.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Alta/Bajo</w:t>
            </w:r>
          </w:p>
        </w:tc>
        <w:tc>
          <w:tcPr>
            <w:tcW w:w="1489" w:type="pct"/>
            <w:noWrap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INTA, 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 xml:space="preserve">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 xml:space="preserve">., CONICET,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CEMAVE/ICMBIO,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DVS, MNHNP, CDC,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, Universidades.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MGAP,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Estudios comparativos realizados por país.</w:t>
            </w: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550" w:type="pct"/>
            <w:vMerge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1236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3.5 Avanzar en la clarificación taxonómica.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Media/Medio</w:t>
            </w:r>
          </w:p>
        </w:tc>
        <w:tc>
          <w:tcPr>
            <w:tcW w:w="1489" w:type="pct"/>
            <w:noWrap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., CONICET (Museo de Cs.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Nat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.),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CEMAVE/ICMBIO,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: DGPCB-CONACYT, Universidades.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</w:t>
            </w:r>
            <w:proofErr w:type="gram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MGAP,IIBCE</w:t>
            </w:r>
            <w:proofErr w:type="gram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Universidades.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Relaciones taxonómicas establecidas, especialmente para</w:t>
            </w:r>
            <w:r w:rsidRPr="00581D4D">
              <w:rPr>
                <w:rFonts w:ascii="Arial" w:hAnsi="Arial" w:cs="Arial"/>
                <w:i/>
                <w:snapToGrid w:val="0"/>
                <w:spacing w:val="-2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81D4D">
              <w:rPr>
                <w:rFonts w:ascii="Arial" w:hAnsi="Arial" w:cs="Arial"/>
                <w:i/>
                <w:snapToGrid w:val="0"/>
                <w:spacing w:val="-2"/>
                <w:sz w:val="20"/>
                <w:szCs w:val="20"/>
                <w:lang w:val="es-ES"/>
              </w:rPr>
              <w:t>Sporophila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spp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Cantidad de investigaciones desarrolladas o en ejecución. </w:t>
            </w: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1610"/>
        </w:trPr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1236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3.6 Promover estudios demográficos.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Alta/Medio</w:t>
            </w:r>
          </w:p>
        </w:tc>
        <w:tc>
          <w:tcPr>
            <w:tcW w:w="1489" w:type="pct"/>
            <w:noWrap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  <w:t xml:space="preserve">: 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., CONICET,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, ONGs.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CEMAVE/ICMBIO, MAPA, MS,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DVS, SENACSA, MSPBS,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, Universidades.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MGAP,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Estudios demográficos realizados o en ejecución. 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Datos publicados.</w:t>
            </w: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550" w:type="pct"/>
            <w:vMerge w:val="restart"/>
            <w:tcBorders>
              <w:bottom w:val="nil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4. Monitoreo poblacional y de hábitats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4.1 Elaboración e implementación de un programa internacional de anillamiento.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Alta/Medio</w:t>
            </w:r>
          </w:p>
        </w:tc>
        <w:tc>
          <w:tcPr>
            <w:tcW w:w="1489" w:type="pct"/>
            <w:noWrap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  <w:t>: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 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., CONICET,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, ONGs.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: CEMAVE</w:t>
            </w:r>
            <w:proofErr w:type="gram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, ,</w:t>
            </w:r>
            <w:proofErr w:type="gram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RAAHO, Universidades.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SEAM,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, Universidades.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MGAP,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Programa desarrollado. Capacitaciones realizadas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Aves anilladas por país.</w:t>
            </w: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550" w:type="pct"/>
            <w:vMerge/>
            <w:tcBorders>
              <w:bottom w:val="nil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4.2 Promover un protocolo único de monitoreo para cada especie o grupo de especies. 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Alta/Baja</w:t>
            </w:r>
          </w:p>
        </w:tc>
        <w:tc>
          <w:tcPr>
            <w:tcW w:w="1489" w:type="pct"/>
            <w:noWrap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  <w:t xml:space="preserve">: 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., CONICET,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, ONGs.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CEMAVE,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PY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DVS, MNHNP, CDC,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Universidade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PY"/>
              </w:rPr>
              <w:t>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MGAP,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Protocolo establecido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Programa de monitoreo establecido.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1 año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2 años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</w:tr>
      <w:tr w:rsidR="00581D4D" w:rsidRPr="00581D4D" w:rsidTr="00581D4D">
        <w:trPr>
          <w:trHeight w:val="1076"/>
        </w:trPr>
        <w:tc>
          <w:tcPr>
            <w:tcW w:w="550" w:type="pct"/>
            <w:vMerge w:val="restar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4.3 Establecer la línea de base de conocimiento sobre distribución abundancia y estado de conservación de las especies Llevar al 4.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Alta/Bajo</w:t>
            </w:r>
          </w:p>
        </w:tc>
        <w:tc>
          <w:tcPr>
            <w:tcW w:w="1489" w:type="pct"/>
            <w:noWrap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  <w:t xml:space="preserve">: 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., CONICET, ONGs.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CEMAVE/DIBIO/ICMBIO,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DVS, MNHNP, CDC,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, Universidades.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MGAP,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Línea base de conocimiento establecida para cada país.</w:t>
            </w: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2 año</w:t>
            </w:r>
          </w:p>
        </w:tc>
      </w:tr>
      <w:tr w:rsidR="00581D4D" w:rsidRPr="00581D4D" w:rsidTr="00581D4D">
        <w:trPr>
          <w:trHeight w:val="1076"/>
        </w:trPr>
        <w:tc>
          <w:tcPr>
            <w:tcW w:w="550" w:type="pct"/>
            <w:vMerge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4.4 Promover/conducir estudios epidemiológicos, y del impacto de actividades antrópicas sobre las poblaciones de aves.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Alta/Medio</w:t>
            </w:r>
          </w:p>
        </w:tc>
        <w:tc>
          <w:tcPr>
            <w:tcW w:w="1489" w:type="pct"/>
            <w:noWrap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  <w:t xml:space="preserve">: 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., CONICET,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, ONGs.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DGBAP,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MAPA, IBAMA ICMBIO,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SEAM, SENASA,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, Universidades.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MGAP (DGSA),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Estudios realizados.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Datos publicados.</w:t>
            </w: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550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5. Facilitación y sistematización de la información</w:t>
            </w:r>
          </w:p>
        </w:tc>
        <w:tc>
          <w:tcPr>
            <w:tcW w:w="1236" w:type="pct"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5.1 Promover el desarrollo de un protocolo único para sistematización de la información.</w:t>
            </w:r>
          </w:p>
        </w:tc>
        <w:tc>
          <w:tcPr>
            <w:tcW w:w="594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Alta/Medio</w:t>
            </w:r>
          </w:p>
        </w:tc>
        <w:tc>
          <w:tcPr>
            <w:tcW w:w="1489" w:type="pct"/>
            <w:noWrap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n-US"/>
              </w:rPr>
              <w:t>Argentina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n-US"/>
              </w:rPr>
              <w:t xml:space="preserve">: 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Univ.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Nac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 xml:space="preserve">., CONICET, ONGs.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>B</w:t>
            </w:r>
            <w:proofErr w:type="spellStart"/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olivia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DGBAP,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: CEMAVE (SNA), Universidades.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SEAM, aliados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, Universidades.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: MGAP,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</w:tc>
        <w:tc>
          <w:tcPr>
            <w:tcW w:w="799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Contactos establecidos con LAMNA (anillamiento WBL) /GROMS/GBIF, Aves Internacionales, BirdLife, 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RAAHO, AKN, etc.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Protocolo establecido.</w:t>
            </w:r>
          </w:p>
        </w:tc>
        <w:tc>
          <w:tcPr>
            <w:tcW w:w="332" w:type="pct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1 año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</w:tc>
      </w:tr>
    </w:tbl>
    <w:p w:rsidR="00581D4D" w:rsidRDefault="00581D4D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p w:rsidR="00581D4D" w:rsidRDefault="00581D4D">
      <w:pPr>
        <w:rPr>
          <w:rFonts w:ascii="Arial" w:hAnsi="Arial" w:cs="Arial"/>
          <w:b/>
          <w:sz w:val="20"/>
          <w:szCs w:val="20"/>
          <w:lang w:val="es-AR"/>
        </w:rPr>
      </w:pPr>
      <w:r>
        <w:rPr>
          <w:rFonts w:ascii="Arial" w:hAnsi="Arial" w:cs="Arial"/>
          <w:b/>
          <w:sz w:val="20"/>
          <w:szCs w:val="20"/>
          <w:lang w:val="es-AR"/>
        </w:rPr>
        <w:br w:type="page"/>
      </w:r>
    </w:p>
    <w:tbl>
      <w:tblPr>
        <w:tblW w:w="492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5160"/>
      </w:tblGrid>
      <w:tr w:rsidR="00581D4D" w:rsidRPr="00A82EDC" w:rsidTr="00581D4D">
        <w:trPr>
          <w:trHeight w:val="4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 w:rsidRPr="00581D4D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lastRenderedPageBreak/>
              <w:t xml:space="preserve">Objetivo III. Generar conciencia sobre la importancia de los pastizales naturales y las especies amenazadas </w:t>
            </w:r>
          </w:p>
        </w:tc>
      </w:tr>
    </w:tbl>
    <w:p w:rsidR="00581D4D" w:rsidRDefault="00581D4D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tbl>
      <w:tblPr>
        <w:tblW w:w="5000" w:type="pct"/>
        <w:tblCellMar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1279"/>
        <w:gridCol w:w="1926"/>
        <w:gridCol w:w="1633"/>
        <w:gridCol w:w="7676"/>
        <w:gridCol w:w="1554"/>
        <w:gridCol w:w="1320"/>
      </w:tblGrid>
      <w:tr w:rsidR="00581D4D" w:rsidRPr="00581D4D" w:rsidTr="00581D4D">
        <w:trPr>
          <w:trHeight w:val="517"/>
          <w:tblHeader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Programa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81D4D" w:rsidRPr="00581D4D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Prioridad/Grado de Dificultad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Actores - Instituciones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Indicador de Resultados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1D4D" w:rsidRPr="00581D4D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Cronograma</w:t>
            </w:r>
          </w:p>
        </w:tc>
      </w:tr>
      <w:tr w:rsidR="00581D4D" w:rsidRPr="00581D4D" w:rsidTr="00581D4D">
        <w:trPr>
          <w:trHeight w:val="360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6. Capacitación a productores y sociedad en general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6.1 Elaborar manuales de buenas prácticas dirigidos a productores y sociedad en general.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Media/Medio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Argentina: 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INTA, Univ.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Nac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., Gob. Prov.,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DGBAP,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EMBRAPA, EMATER.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MAG (Extensión) FCA (Ecología Humana, DPA), SEAM (Educación),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MGAP (RENARE-PPR), INIA, Universidades.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de manuales producidos y difundidos.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2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6.2 Organizar cursos de capacitación sobre buenas prácticas y conservación dirigida a agentes multiplicadores (Municipios, Gobernaciones, Educadores extensionistas, productores, asociaciones rurales etc.).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Media/Medio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Argentina: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INTA, Univ.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Nac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., Gob. Prov.,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DGBAP,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EMBRAPA, EMATER.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MAG (Extensión) FCA (Ecología Humana, DPA), SEAM (Educación).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MGAP (RENARE-PPR), INIA, Universidades.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Cantidad de cursos implementados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Materiales de divulgación producidos.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Número de personas capacitadas.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ind w:right="-108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3 años</w:t>
            </w:r>
          </w:p>
        </w:tc>
      </w:tr>
      <w:tr w:rsidR="00581D4D" w:rsidRPr="00581D4D" w:rsidTr="00581D4D">
        <w:trPr>
          <w:trHeight w:val="548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7. Divulgación, educación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7.1 Desarrollar un logotipo que identifique el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MdE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y sus objetivos.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Alta/Baja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Miembros del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MdE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Del="008004BE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Logotipo definido y producido.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7.2 Desarrollar campañas educativas para desalentar el comercio ilegal de las especies.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Alta/Medio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Argentina: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DGBAP, </w:t>
            </w:r>
            <w:proofErr w:type="gram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Aduana,,</w:t>
            </w:r>
            <w:proofErr w:type="gram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municipios, 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Gobernaciones,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IBAMA, CEMAVE/DIBIO/ICMBIO, Policías Ambientales.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SEAM (Educación, DFAI, DVS),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MGAP (RENARE),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Cantidad de campañas implementadas.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Actividad continua</w:t>
            </w:r>
          </w:p>
        </w:tc>
      </w:tr>
      <w:tr w:rsidR="00581D4D" w:rsidRPr="00581D4D" w:rsidTr="00581D4D">
        <w:trPr>
          <w:trHeight w:val="827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7.3 Promover campañas de divulgación y valoración de las especies y sus 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lastRenderedPageBreak/>
              <w:t>ambientes.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lastRenderedPageBreak/>
              <w:t>Alta/Bajo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n-US"/>
              </w:rPr>
              <w:t xml:space="preserve">Argentina: 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n-US"/>
              </w:rPr>
              <w:t xml:space="preserve">ONGs,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n-US"/>
              </w:rPr>
              <w:t>SAyDS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n-US"/>
              </w:rPr>
              <w:t>, Gov. Prov.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DGBAP,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Brasil: CEMAVE/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ICMBIO, EMBRAPA, EMATER.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MAG (Extensión) FCA (Ecología Humana, DPA), SEAM (Educación),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n-US"/>
              </w:rPr>
              <w:t>Uruguay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n-US"/>
              </w:rPr>
              <w:t>: MGAP (RENARE), ONGs.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Número de grupos sociales sensibilizados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Cantidad de charlas y 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lastRenderedPageBreak/>
              <w:t>materiales distribuidos en exposiciones rurales y otros eventos.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lastRenderedPageBreak/>
              <w:t>2 años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2 años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 año</w:t>
            </w:r>
          </w:p>
        </w:tc>
      </w:tr>
      <w:tr w:rsidR="00581D4D" w:rsidRPr="00581D4D" w:rsidTr="00581D4D">
        <w:trPr>
          <w:trHeight w:val="1076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7.4 Desarrollar, elaborar materiales de divulgación sobre las especies y sus ambientes.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n-U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n-US"/>
              </w:rPr>
              <w:t xml:space="preserve">Argentina: 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n-US"/>
              </w:rPr>
              <w:t xml:space="preserve">ONGs,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n-US"/>
              </w:rPr>
              <w:t>SAyDS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n-US"/>
              </w:rPr>
              <w:t>, Gov. Prov.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DGBAP,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IBAMA, CEMAVE/ICMBIO, Policías Ambientales.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SEAM (Educación, DFAI, DVS),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  <w:t>Uruguay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: MGAP (RENARE),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Materiales de divulgación producidos.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3 años</w:t>
            </w:r>
          </w:p>
        </w:tc>
      </w:tr>
      <w:tr w:rsidR="00581D4D" w:rsidRPr="00581D4D" w:rsidTr="00581D4D">
        <w:trPr>
          <w:trHeight w:val="1076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7.5 Promover la organización de simposios sobre aves de pastizales en las reuniones nacionales / internacionales de ornitología; en reuniones de conservación y en los encuentros del sector agropecuario.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Alta/Bajo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Argentina: </w:t>
            </w: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Univ.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Nac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., Institutos de investigación,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DGBAP, universidades, </w:t>
            </w:r>
            <w:proofErr w:type="spellStart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,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Brasil: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CEMAVE/ICMBIO, EMBRAPA, EMATER, Universidades,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,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Paraguay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SEAM (Educación),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, Universidades.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MGAP (RENARE), Universidades,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de simposios realizados por país.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</w:tr>
      <w:tr w:rsidR="00581D4D" w:rsidRPr="00581D4D" w:rsidTr="00581D4D">
        <w:trPr>
          <w:trHeight w:val="1076"/>
        </w:trPr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7.6 Promover y divulgar prácticas apropiadas del manejo prescripto del fuego.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Alta/Medio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Argentina: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SAyDS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(CPNMF), Gob. </w:t>
            </w:r>
            <w:proofErr w:type="spellStart"/>
            <w:proofErr w:type="gram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Prov</w:t>
            </w:r>
            <w:proofErr w:type="spell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,,</w:t>
            </w:r>
            <w:proofErr w:type="gramEnd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INTA, </w:t>
            </w:r>
            <w:proofErr w:type="spellStart"/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581D4D">
              <w:rPr>
                <w:rFonts w:ascii="Arial" w:hAnsi="Arial" w:cs="Arial"/>
                <w:snapToGrid w:val="0"/>
                <w:sz w:val="20"/>
                <w:szCs w:val="20"/>
                <w:lang w:val="es-PY"/>
              </w:rPr>
              <w:t>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Bolivia:</w:t>
            </w: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DGBAP, SERNAP, Gobernaciones y municipios.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Brasil: CEMAVE/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ICMBIO, IBAMA.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PY"/>
              </w:rPr>
              <w:t>Paraguay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>: DGPCB/SEAM, CONAM.</w:t>
            </w:r>
          </w:p>
          <w:p w:rsidR="00581D4D" w:rsidRPr="00581D4D" w:rsidRDefault="00581D4D" w:rsidP="00581D4D">
            <w:pPr>
              <w:widowControl w:val="0"/>
              <w:jc w:val="both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MGAP, MVOTMA (DINAMA).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Cantidad campañas implementadas.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4D" w:rsidRPr="00581D4D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581D4D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</w:tc>
      </w:tr>
    </w:tbl>
    <w:p w:rsidR="00581D4D" w:rsidRDefault="00581D4D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p w:rsidR="00581D4D" w:rsidRDefault="00581D4D">
      <w:pPr>
        <w:rPr>
          <w:rFonts w:ascii="Arial" w:hAnsi="Arial" w:cs="Arial"/>
          <w:b/>
          <w:sz w:val="20"/>
          <w:szCs w:val="20"/>
          <w:lang w:val="es-AR"/>
        </w:rPr>
      </w:pPr>
      <w:r>
        <w:rPr>
          <w:rFonts w:ascii="Arial" w:hAnsi="Arial" w:cs="Arial"/>
          <w:b/>
          <w:sz w:val="20"/>
          <w:szCs w:val="20"/>
          <w:lang w:val="es-AR"/>
        </w:rPr>
        <w:br w:type="page"/>
      </w:r>
    </w:p>
    <w:p w:rsidR="00581D4D" w:rsidRDefault="00581D4D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0"/>
      </w:tblGrid>
      <w:tr w:rsidR="007F6A77" w:rsidRPr="00A82EDC" w:rsidTr="00073279">
        <w:trPr>
          <w:trHeight w:val="448"/>
        </w:trPr>
        <w:tc>
          <w:tcPr>
            <w:tcW w:w="5000" w:type="pct"/>
            <w:shd w:val="clear" w:color="auto" w:fill="E0E0E0"/>
            <w:vAlign w:val="center"/>
          </w:tcPr>
          <w:p w:rsidR="007F6A77" w:rsidRPr="00581D4D" w:rsidRDefault="007F6A77" w:rsidP="00073279">
            <w:pPr>
              <w:ind w:right="-10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81D4D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 xml:space="preserve">Objetivo IV. Fortalecer las políticas públicas </w:t>
            </w:r>
            <w:r w:rsidRPr="00581D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para la preservación de los pastizales naturales</w:t>
            </w:r>
          </w:p>
        </w:tc>
      </w:tr>
    </w:tbl>
    <w:p w:rsidR="007F6A77" w:rsidRDefault="007F6A77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1435"/>
        <w:gridCol w:w="1711"/>
        <w:gridCol w:w="1708"/>
        <w:gridCol w:w="7651"/>
        <w:gridCol w:w="1803"/>
        <w:gridCol w:w="1080"/>
      </w:tblGrid>
      <w:tr w:rsidR="00581D4D" w:rsidRPr="00412A09" w:rsidTr="00412A09">
        <w:trPr>
          <w:trHeight w:val="517"/>
          <w:tblHeader/>
        </w:trPr>
        <w:tc>
          <w:tcPr>
            <w:tcW w:w="466" w:type="pct"/>
            <w:shd w:val="clear" w:color="auto" w:fill="E0E0E0"/>
          </w:tcPr>
          <w:p w:rsidR="00581D4D" w:rsidRPr="00412A09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Programa</w:t>
            </w:r>
          </w:p>
        </w:tc>
        <w:tc>
          <w:tcPr>
            <w:tcW w:w="556" w:type="pct"/>
            <w:shd w:val="clear" w:color="auto" w:fill="E0E0E0"/>
            <w:vAlign w:val="center"/>
          </w:tcPr>
          <w:p w:rsidR="00581D4D" w:rsidRPr="00412A09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555" w:type="pct"/>
            <w:shd w:val="clear" w:color="auto" w:fill="E0E0E0"/>
          </w:tcPr>
          <w:p w:rsidR="00581D4D" w:rsidRPr="00412A09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Prioridad/ Grado de Dificultad</w:t>
            </w:r>
          </w:p>
        </w:tc>
        <w:tc>
          <w:tcPr>
            <w:tcW w:w="2486" w:type="pct"/>
            <w:shd w:val="clear" w:color="auto" w:fill="E0E0E0"/>
            <w:vAlign w:val="center"/>
          </w:tcPr>
          <w:p w:rsidR="00581D4D" w:rsidRPr="00412A09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Actores - Instituciones</w:t>
            </w:r>
          </w:p>
        </w:tc>
        <w:tc>
          <w:tcPr>
            <w:tcW w:w="586" w:type="pct"/>
            <w:shd w:val="clear" w:color="auto" w:fill="E0E0E0"/>
            <w:vAlign w:val="center"/>
          </w:tcPr>
          <w:p w:rsidR="00581D4D" w:rsidRPr="00412A09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Indicador de Resultados</w:t>
            </w:r>
          </w:p>
        </w:tc>
        <w:tc>
          <w:tcPr>
            <w:tcW w:w="351" w:type="pct"/>
            <w:shd w:val="clear" w:color="auto" w:fill="E0E0E0"/>
            <w:vAlign w:val="center"/>
          </w:tcPr>
          <w:p w:rsidR="00581D4D" w:rsidRPr="00412A09" w:rsidRDefault="00581D4D" w:rsidP="00581D4D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Cronograma</w:t>
            </w:r>
          </w:p>
        </w:tc>
      </w:tr>
      <w:tr w:rsidR="00581D4D" w:rsidRPr="00412A09" w:rsidTr="00412A09">
        <w:trPr>
          <w:trHeight w:val="1076"/>
        </w:trPr>
        <w:tc>
          <w:tcPr>
            <w:tcW w:w="466" w:type="pct"/>
            <w:vMerge w:val="restar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8. Legislación</w:t>
            </w:r>
          </w:p>
        </w:tc>
        <w:tc>
          <w:tcPr>
            <w:tcW w:w="556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8.1 Articular el desarrollo del marco legal para la preservación de los pastizales en áreas no protegidas.</w:t>
            </w:r>
          </w:p>
        </w:tc>
        <w:tc>
          <w:tcPr>
            <w:tcW w:w="555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Media/Alto</w:t>
            </w:r>
          </w:p>
        </w:tc>
        <w:tc>
          <w:tcPr>
            <w:tcW w:w="2486" w:type="pct"/>
            <w:noWrap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Argentina: </w:t>
            </w:r>
            <w:proofErr w:type="spellStart"/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SAyDS</w:t>
            </w:r>
            <w:proofErr w:type="spellEnd"/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SAGyP</w:t>
            </w:r>
            <w:proofErr w:type="spellEnd"/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, Gob. Prov.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Bolivia: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DGBAP, </w:t>
            </w: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Gobernaciones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y municipios.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Brasil: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DIBIO/ICMBIO, CONAMA MMA.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DGPCB/SEAM, CONAM.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MVOTMA (DINAMA), MGAP (RENARE).</w:t>
            </w:r>
          </w:p>
        </w:tc>
        <w:tc>
          <w:tcPr>
            <w:tcW w:w="586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Normas promulgadas/ dictadas.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351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</w:tc>
      </w:tr>
      <w:tr w:rsidR="00581D4D" w:rsidRPr="00412A09" w:rsidTr="00412A09">
        <w:trPr>
          <w:trHeight w:val="1076"/>
        </w:trPr>
        <w:tc>
          <w:tcPr>
            <w:tcW w:w="466" w:type="pct"/>
            <w:vMerge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556" w:type="pct"/>
          </w:tcPr>
          <w:p w:rsidR="00581D4D" w:rsidRPr="00412A09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8.2 Desarrollar e implementar instrumentos de planificación en regiones de pastizales.</w:t>
            </w:r>
          </w:p>
        </w:tc>
        <w:tc>
          <w:tcPr>
            <w:tcW w:w="555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Media/Medio</w:t>
            </w:r>
          </w:p>
        </w:tc>
        <w:tc>
          <w:tcPr>
            <w:tcW w:w="2486" w:type="pct"/>
            <w:noWrap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Argentina: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SAyDS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SAGyP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, Gob. Prov.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Bolivia: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DGBAP, </w:t>
            </w: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Gobernaciones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y municipios.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Brasil: DIBIO/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ICMBIO, SISNAMA. MMA.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Paraguay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DGPCB/SEAM, CONAM.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MGAP, MVOTMA (DINAMA-DINOT).</w:t>
            </w:r>
          </w:p>
        </w:tc>
        <w:tc>
          <w:tcPr>
            <w:tcW w:w="586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Instrumentos de planificación territorial y planes de acción elaborados e implementados.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Planes Operativos Anuales por país.</w:t>
            </w:r>
          </w:p>
        </w:tc>
        <w:tc>
          <w:tcPr>
            <w:tcW w:w="351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1 año</w:t>
            </w:r>
          </w:p>
        </w:tc>
      </w:tr>
      <w:tr w:rsidR="00581D4D" w:rsidRPr="00412A09" w:rsidTr="00412A09">
        <w:trPr>
          <w:trHeight w:val="521"/>
        </w:trPr>
        <w:tc>
          <w:tcPr>
            <w:tcW w:w="466" w:type="pct"/>
            <w:vMerge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556" w:type="pct"/>
          </w:tcPr>
          <w:p w:rsidR="00581D4D" w:rsidRPr="00412A09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8.3 Promover e implementar reglamentaciones sobre el uso de especies exóticas invasoras forrajeras.</w:t>
            </w:r>
          </w:p>
        </w:tc>
        <w:tc>
          <w:tcPr>
            <w:tcW w:w="555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Alta/Alto</w:t>
            </w:r>
          </w:p>
        </w:tc>
        <w:tc>
          <w:tcPr>
            <w:tcW w:w="2486" w:type="pct"/>
            <w:noWrap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Argentina: 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SAGYP, INTA, SAYDS, Gobiernos Provinciales.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Bolivia: 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DGBAP, SENASAG, Gobernaciones, Municipios.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Brasil: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DIBIO/ICMBIO, IBAMA, MMA.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n-US"/>
              </w:rPr>
              <w:t>Paraguay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: DGPCB/SEAM, CONAM, SENAVE.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MGAP (DGSA, INASE) INIA.</w:t>
            </w:r>
          </w:p>
        </w:tc>
        <w:tc>
          <w:tcPr>
            <w:tcW w:w="586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Cantidad de reglamentos propuestos e implementados.</w:t>
            </w:r>
          </w:p>
        </w:tc>
        <w:tc>
          <w:tcPr>
            <w:tcW w:w="351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412A09">
                <w:rPr>
                  <w:rFonts w:ascii="Arial" w:hAnsi="Arial" w:cs="Arial"/>
                  <w:snapToGrid w:val="0"/>
                  <w:spacing w:val="-2"/>
                  <w:sz w:val="20"/>
                  <w:szCs w:val="20"/>
                  <w:lang w:val="es-ES"/>
                </w:rPr>
                <w:t>3 a</w:t>
              </w:r>
            </w:smartTag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5 años</w:t>
            </w:r>
          </w:p>
        </w:tc>
      </w:tr>
      <w:tr w:rsidR="00581D4D" w:rsidRPr="00412A09" w:rsidTr="00412A09">
        <w:trPr>
          <w:trHeight w:val="70"/>
        </w:trPr>
        <w:tc>
          <w:tcPr>
            <w:tcW w:w="466" w:type="pct"/>
            <w:vMerge w:val="restar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9. Fiscalización</w:t>
            </w:r>
          </w:p>
        </w:tc>
        <w:tc>
          <w:tcPr>
            <w:tcW w:w="556" w:type="pct"/>
          </w:tcPr>
          <w:p w:rsidR="00581D4D" w:rsidRPr="00412A09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9.1 Elaborar e implementar programas de fiscalización para impedir la captura y comercio ilegal de especies.</w:t>
            </w:r>
          </w:p>
        </w:tc>
        <w:tc>
          <w:tcPr>
            <w:tcW w:w="555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Alta/Alto</w:t>
            </w:r>
          </w:p>
        </w:tc>
        <w:tc>
          <w:tcPr>
            <w:tcW w:w="2486" w:type="pct"/>
            <w:noWrap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Argentina: 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SAYDS, Gobiernos provinciales, Policía Federal, Gendarmería Nacional, Prefectura Nacional, Policías Provinciales.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Bolivia: 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DGBAP, Gobernaciones</w:t>
            </w: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, 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Municipios, Aduana Nacional, Policía Nacional.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Brasil: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IBAMA, DIBIO y CGPRO/ICMBIO, Policía Ambiental.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PY"/>
              </w:rPr>
              <w:t>Paraguay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 xml:space="preserve">: SEAM (DFAI), DVS,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>Aguana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>, Prefectura Naval.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RENARE, Policía Nacional, PNN, DNA.</w:t>
            </w:r>
          </w:p>
        </w:tc>
        <w:tc>
          <w:tcPr>
            <w:tcW w:w="586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Cantidad de programas desarrollados e implementados.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Cantidad de especímenes decomisados.</w:t>
            </w:r>
          </w:p>
        </w:tc>
        <w:tc>
          <w:tcPr>
            <w:tcW w:w="351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3 años</w:t>
            </w:r>
          </w:p>
        </w:tc>
      </w:tr>
      <w:tr w:rsidR="00581D4D" w:rsidRPr="00412A09" w:rsidTr="00412A09">
        <w:trPr>
          <w:trHeight w:val="1076"/>
        </w:trPr>
        <w:tc>
          <w:tcPr>
            <w:tcW w:w="466" w:type="pct"/>
            <w:vMerge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556" w:type="pct"/>
          </w:tcPr>
          <w:p w:rsidR="00581D4D" w:rsidRPr="00412A09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9.2 Regular y fiscalizar la utilización de bordes de rutas y caminos (banquinas, fajas de dominio) para actividades agrícolas en áreas de importancia para las especies.</w:t>
            </w:r>
          </w:p>
        </w:tc>
        <w:tc>
          <w:tcPr>
            <w:tcW w:w="555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Baja/Alto</w:t>
            </w:r>
          </w:p>
        </w:tc>
        <w:tc>
          <w:tcPr>
            <w:tcW w:w="2486" w:type="pct"/>
            <w:noWrap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Argentina: 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DNV, DVP, Gob. Prov.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Bolivia: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DGBAP, SERNAP,.</w:t>
            </w: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 xml:space="preserve"> Gobernaciones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 y municipios.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Brasil: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IBAMA, DNIT, DETRAN.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PY"/>
              </w:rPr>
              <w:t>Paraguay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>: SEAM (DFAI) MOPC.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MVOTMA (DINOT), MTOP (DNV).</w:t>
            </w:r>
          </w:p>
        </w:tc>
        <w:tc>
          <w:tcPr>
            <w:tcW w:w="586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Km de carreteras con fajas de domino/banquinas en áreas prioritarias fiscalizadas.</w:t>
            </w:r>
          </w:p>
        </w:tc>
        <w:tc>
          <w:tcPr>
            <w:tcW w:w="351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5 años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Actividad Continua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</w:tr>
      <w:tr w:rsidR="00581D4D" w:rsidRPr="00412A09" w:rsidTr="00412A09">
        <w:trPr>
          <w:trHeight w:val="1076"/>
        </w:trPr>
        <w:tc>
          <w:tcPr>
            <w:tcW w:w="466" w:type="pct"/>
            <w:vMerge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556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9.3 Evaluar el volumen y la escala geográfica del comercio ilegal de las especies. </w:t>
            </w:r>
          </w:p>
          <w:p w:rsidR="00581D4D" w:rsidRPr="00412A09" w:rsidRDefault="00581D4D" w:rsidP="00581D4D">
            <w:pPr>
              <w:widowControl w:val="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555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Alto/Alta</w:t>
            </w:r>
          </w:p>
        </w:tc>
        <w:tc>
          <w:tcPr>
            <w:tcW w:w="2486" w:type="pct"/>
            <w:noWrap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Argentina: 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SAYDS, Gobiernos provinciales, Aduanas, Policía Federal, Gendarmería Nacional, Prefectura Nacional, Policías Provinciales.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Bolivia: 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DGBAP, Gobernaciones, Municipios, Aduanas Nacional, Policía Nacional.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Brasil: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IBAMA, CGPRO/ICMBIO, Policía Ambiental, Policía Federal.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PY"/>
              </w:rPr>
              <w:t>Paraguay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 xml:space="preserve">: SEAM (DFAI), DVS,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>Aguana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PY"/>
              </w:rPr>
              <w:t>, Prefectura Naval.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RENARE, Policía Nacional, PNN, DNA.</w:t>
            </w:r>
          </w:p>
        </w:tc>
        <w:tc>
          <w:tcPr>
            <w:tcW w:w="586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Diagnósticos elaborados y difundidos.</w:t>
            </w:r>
          </w:p>
        </w:tc>
        <w:tc>
          <w:tcPr>
            <w:tcW w:w="351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2 años</w:t>
            </w:r>
          </w:p>
        </w:tc>
      </w:tr>
      <w:tr w:rsidR="00581D4D" w:rsidRPr="00412A09" w:rsidTr="00412A09">
        <w:trPr>
          <w:trHeight w:val="1076"/>
        </w:trPr>
        <w:tc>
          <w:tcPr>
            <w:tcW w:w="466" w:type="pct"/>
            <w:vMerge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556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9.4 Monitoreo y fiscalización de licencias ambientales en áreas de importancia de las especies migratorias. </w:t>
            </w:r>
          </w:p>
        </w:tc>
        <w:tc>
          <w:tcPr>
            <w:tcW w:w="555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Alto/Alta</w:t>
            </w:r>
          </w:p>
        </w:tc>
        <w:tc>
          <w:tcPr>
            <w:tcW w:w="2486" w:type="pct"/>
            <w:noWrap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Argentina: 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SAYDS, Gobiernos provinciales, </w:t>
            </w: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 xml:space="preserve">Bolivia: </w:t>
            </w: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DGMAA, Gobernaciones, Municipios.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2"/>
                <w:sz w:val="20"/>
                <w:szCs w:val="20"/>
                <w:lang w:val="es-ES"/>
              </w:rPr>
              <w:t>Brasil: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 xml:space="preserve"> IBAMA, CGPRO/ICMBIO, Secretarías Estaduales del Medio Ambiente. 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n-US"/>
              </w:rPr>
              <w:t>Paraguay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n-US"/>
              </w:rPr>
              <w:t>: SEAM (DFAI), DVS, DGCCA.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2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: RENARE, MVOTMA (DINAMA).</w:t>
            </w:r>
          </w:p>
        </w:tc>
        <w:tc>
          <w:tcPr>
            <w:tcW w:w="586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2"/>
                <w:sz w:val="20"/>
                <w:szCs w:val="20"/>
                <w:lang w:val="es-ES"/>
              </w:rPr>
              <w:t>Cantidad de licencias controladas en áreas de importancia para las aves migratorias.</w:t>
            </w:r>
          </w:p>
        </w:tc>
        <w:tc>
          <w:tcPr>
            <w:tcW w:w="351" w:type="pct"/>
          </w:tcPr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  <w:t>Anual</w:t>
            </w:r>
          </w:p>
          <w:p w:rsidR="00581D4D" w:rsidRPr="00412A09" w:rsidRDefault="00581D4D" w:rsidP="00581D4D">
            <w:pPr>
              <w:widowControl w:val="0"/>
              <w:rPr>
                <w:rFonts w:ascii="Arial" w:hAnsi="Arial" w:cs="Arial"/>
                <w:snapToGrid w:val="0"/>
                <w:spacing w:val="-2"/>
                <w:sz w:val="20"/>
                <w:szCs w:val="20"/>
                <w:lang w:val="es-ES"/>
              </w:rPr>
            </w:pPr>
          </w:p>
        </w:tc>
      </w:tr>
    </w:tbl>
    <w:p w:rsidR="00412A09" w:rsidRDefault="00412A09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p w:rsidR="00412A09" w:rsidRDefault="00412A09">
      <w:pPr>
        <w:rPr>
          <w:rFonts w:ascii="Arial" w:hAnsi="Arial" w:cs="Arial"/>
          <w:b/>
          <w:sz w:val="20"/>
          <w:szCs w:val="20"/>
          <w:lang w:val="es-AR"/>
        </w:rPr>
      </w:pPr>
      <w:r>
        <w:rPr>
          <w:rFonts w:ascii="Arial" w:hAnsi="Arial" w:cs="Arial"/>
          <w:b/>
          <w:sz w:val="20"/>
          <w:szCs w:val="20"/>
          <w:lang w:val="es-AR"/>
        </w:rPr>
        <w:br w:type="page"/>
      </w:r>
    </w:p>
    <w:p w:rsidR="00581D4D" w:rsidRDefault="00581D4D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0"/>
      </w:tblGrid>
      <w:tr w:rsidR="007F6A77" w:rsidRPr="00073279" w:rsidTr="00073279">
        <w:trPr>
          <w:trHeight w:val="448"/>
        </w:trPr>
        <w:tc>
          <w:tcPr>
            <w:tcW w:w="5000" w:type="pct"/>
            <w:shd w:val="clear" w:color="auto" w:fill="E0E0E0"/>
            <w:vAlign w:val="center"/>
          </w:tcPr>
          <w:p w:rsidR="007F6A77" w:rsidRPr="00412A09" w:rsidRDefault="007F6A77" w:rsidP="00073279">
            <w:pPr>
              <w:ind w:right="-10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 xml:space="preserve">Objetivo V. Fortalecer las Instituciones involucradas en el </w:t>
            </w:r>
            <w:proofErr w:type="spellStart"/>
            <w:r w:rsidRPr="00412A09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>MdE</w:t>
            </w:r>
            <w:proofErr w:type="spellEnd"/>
          </w:p>
        </w:tc>
      </w:tr>
    </w:tbl>
    <w:p w:rsidR="007F6A77" w:rsidRDefault="007F6A77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1625"/>
        <w:gridCol w:w="3793"/>
        <w:gridCol w:w="1804"/>
        <w:gridCol w:w="4512"/>
        <w:gridCol w:w="2344"/>
        <w:gridCol w:w="1082"/>
      </w:tblGrid>
      <w:tr w:rsidR="00412A09" w:rsidRPr="00412A09" w:rsidTr="00073279">
        <w:trPr>
          <w:trHeight w:val="517"/>
          <w:tblHeader/>
        </w:trPr>
        <w:tc>
          <w:tcPr>
            <w:tcW w:w="536" w:type="pct"/>
            <w:shd w:val="clear" w:color="auto" w:fill="E0E0E0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Programa</w:t>
            </w:r>
          </w:p>
        </w:tc>
        <w:tc>
          <w:tcPr>
            <w:tcW w:w="1251" w:type="pct"/>
            <w:shd w:val="clear" w:color="auto" w:fill="E0E0E0"/>
            <w:vAlign w:val="center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595" w:type="pct"/>
            <w:shd w:val="clear" w:color="auto" w:fill="E0E0E0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Prioridad/Grado de Dificultad</w:t>
            </w:r>
          </w:p>
        </w:tc>
        <w:tc>
          <w:tcPr>
            <w:tcW w:w="1488" w:type="pct"/>
            <w:shd w:val="clear" w:color="auto" w:fill="E0E0E0"/>
            <w:vAlign w:val="center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Actores - Instituciones</w:t>
            </w:r>
          </w:p>
        </w:tc>
        <w:tc>
          <w:tcPr>
            <w:tcW w:w="773" w:type="pct"/>
            <w:shd w:val="clear" w:color="auto" w:fill="E0E0E0"/>
            <w:vAlign w:val="center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Indicador de Resultados</w:t>
            </w:r>
          </w:p>
        </w:tc>
        <w:tc>
          <w:tcPr>
            <w:tcW w:w="357" w:type="pct"/>
            <w:shd w:val="clear" w:color="auto" w:fill="E0E0E0"/>
            <w:vAlign w:val="center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Plazo</w:t>
            </w:r>
          </w:p>
        </w:tc>
      </w:tr>
      <w:tr w:rsidR="00412A09" w:rsidRPr="00412A09" w:rsidTr="00073279">
        <w:trPr>
          <w:trHeight w:val="360"/>
        </w:trPr>
        <w:tc>
          <w:tcPr>
            <w:tcW w:w="536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10. Fortalecimiento institucional</w:t>
            </w:r>
          </w:p>
        </w:tc>
        <w:tc>
          <w:tcPr>
            <w:tcW w:w="1251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10.1 Promover e implementar el desarrollo y financiación de proyectos para ejecutar el plan de acción. </w:t>
            </w:r>
          </w:p>
        </w:tc>
        <w:tc>
          <w:tcPr>
            <w:tcW w:w="595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Alta/Alto</w:t>
            </w:r>
          </w:p>
        </w:tc>
        <w:tc>
          <w:tcPr>
            <w:tcW w:w="1488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 xml:space="preserve">Argentina: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SAYDS, Gobiernos provinciales,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, Universidades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Nac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., CONICET.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 xml:space="preserve">Bolivia: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VMA (DGBAP),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DIBIO y CEMAVE/ICMBIO, (PROBIO), MMA,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  <w:t xml:space="preserve">Paraguay: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SEAM, CONACYT,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, Universidades, MAG.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MGAP (RENARE),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</w:tc>
        <w:tc>
          <w:tcPr>
            <w:tcW w:w="773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Cantidad de proyectos desarrollados y financiados.</w:t>
            </w:r>
          </w:p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357" w:type="pct"/>
          </w:tcPr>
          <w:p w:rsidR="00412A09" w:rsidRPr="00412A09" w:rsidRDefault="00412A09" w:rsidP="00412A09">
            <w:pPr>
              <w:widowControl w:val="0"/>
              <w:ind w:right="-108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5 años</w:t>
            </w:r>
          </w:p>
        </w:tc>
      </w:tr>
      <w:tr w:rsidR="00412A09" w:rsidRPr="00412A09" w:rsidTr="00073279">
        <w:trPr>
          <w:trHeight w:val="1076"/>
        </w:trPr>
        <w:tc>
          <w:tcPr>
            <w:tcW w:w="536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11. Acuerdos y convenios</w:t>
            </w:r>
          </w:p>
        </w:tc>
        <w:tc>
          <w:tcPr>
            <w:tcW w:w="1251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11.1 Promover convenios y/o alianzas con universidades e instituciones científicas y de conservación.</w:t>
            </w:r>
          </w:p>
        </w:tc>
        <w:tc>
          <w:tcPr>
            <w:tcW w:w="595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Alta/Medio</w:t>
            </w:r>
          </w:p>
        </w:tc>
        <w:tc>
          <w:tcPr>
            <w:tcW w:w="1488" w:type="pct"/>
            <w:noWrap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Argentina: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DGBAP,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DIBIO y CEMAVE/ICMBIO,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  <w:t xml:space="preserve">Paraguay: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SEAM, ITAIPU, EBY, CONACYT, MAG, IPTA,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MGAP (RENARE), MVOTMA (DINAMA),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</w:tc>
        <w:tc>
          <w:tcPr>
            <w:tcW w:w="773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de convenios, alianzas, acuerdos establecidos.</w:t>
            </w:r>
          </w:p>
        </w:tc>
        <w:tc>
          <w:tcPr>
            <w:tcW w:w="357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2años</w:t>
            </w:r>
          </w:p>
        </w:tc>
      </w:tr>
      <w:tr w:rsidR="00412A09" w:rsidRPr="00412A09" w:rsidTr="00073279">
        <w:trPr>
          <w:trHeight w:val="751"/>
        </w:trPr>
        <w:tc>
          <w:tcPr>
            <w:tcW w:w="536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12. Capacitación</w:t>
            </w:r>
          </w:p>
        </w:tc>
        <w:tc>
          <w:tcPr>
            <w:tcW w:w="1251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12.1 Capacitación en identificación de especies dirigida a fiscalizadores.</w:t>
            </w:r>
          </w:p>
        </w:tc>
        <w:tc>
          <w:tcPr>
            <w:tcW w:w="595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Alto/Alto</w:t>
            </w:r>
          </w:p>
        </w:tc>
        <w:tc>
          <w:tcPr>
            <w:tcW w:w="1488" w:type="pct"/>
            <w:noWrap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 xml:space="preserve">Argentina: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SAYDS, Gobiernos provinciales,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, Gendarmería y Prefectura Nacional, Policía Federal, Provincial y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DGAduana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 xml:space="preserve">Bolivia: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DGBAP, SENASAC, Gobernaciones, Municipios, Universidades, Aduana y Policía Nacional.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DIBIO y CEMAVE/ICMBIO,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, Policías Ambientales y Federal.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  <w:t xml:space="preserve">Paraguay: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SEAM (MNHNP),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, Aduanas, Policía Ecológica.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MGAP (RENARE), Policía Nacional, PNN, DNA,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</w:tc>
        <w:tc>
          <w:tcPr>
            <w:tcW w:w="773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de cursos de capacitación realizadas</w:t>
            </w:r>
          </w:p>
          <w:p w:rsidR="00412A09" w:rsidRPr="00412A09" w:rsidRDefault="00412A09" w:rsidP="00412A09">
            <w:pPr>
              <w:widowControl w:val="0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de personas capacitadas.</w:t>
            </w:r>
          </w:p>
        </w:tc>
        <w:tc>
          <w:tcPr>
            <w:tcW w:w="357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2 años y luego continuo</w:t>
            </w:r>
          </w:p>
        </w:tc>
      </w:tr>
    </w:tbl>
    <w:p w:rsidR="00412A09" w:rsidRDefault="00412A09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p w:rsidR="00412A09" w:rsidRDefault="00412A09">
      <w:pPr>
        <w:rPr>
          <w:rFonts w:ascii="Arial" w:hAnsi="Arial" w:cs="Arial"/>
          <w:b/>
          <w:sz w:val="20"/>
          <w:szCs w:val="20"/>
          <w:lang w:val="es-AR"/>
        </w:rPr>
      </w:pPr>
      <w:r>
        <w:rPr>
          <w:rFonts w:ascii="Arial" w:hAnsi="Arial" w:cs="Arial"/>
          <w:b/>
          <w:sz w:val="20"/>
          <w:szCs w:val="20"/>
          <w:lang w:val="es-AR"/>
        </w:rPr>
        <w:br w:type="page"/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0"/>
      </w:tblGrid>
      <w:tr w:rsidR="00412A09" w:rsidRPr="00073279" w:rsidTr="00073279">
        <w:trPr>
          <w:trHeight w:val="448"/>
        </w:trPr>
        <w:tc>
          <w:tcPr>
            <w:tcW w:w="5000" w:type="pct"/>
            <w:shd w:val="clear" w:color="auto" w:fill="E0E0E0"/>
            <w:vAlign w:val="center"/>
          </w:tcPr>
          <w:p w:rsidR="00412A09" w:rsidRPr="00412A09" w:rsidRDefault="00412A09" w:rsidP="00073279">
            <w:pPr>
              <w:ind w:right="-10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lastRenderedPageBreak/>
              <w:t>Objetivo VI. Fortalecer la cooperación internacional entre los países partes del Memorando de Entendimiento</w:t>
            </w:r>
          </w:p>
        </w:tc>
      </w:tr>
    </w:tbl>
    <w:p w:rsidR="00412A09" w:rsidRDefault="00412A09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1623"/>
        <w:gridCol w:w="3667"/>
        <w:gridCol w:w="1711"/>
        <w:gridCol w:w="4499"/>
        <w:gridCol w:w="2338"/>
        <w:gridCol w:w="1322"/>
      </w:tblGrid>
      <w:tr w:rsidR="00412A09" w:rsidRPr="00412A09" w:rsidTr="00412A09">
        <w:trPr>
          <w:trHeight w:val="517"/>
          <w:tblHeader/>
        </w:trPr>
        <w:tc>
          <w:tcPr>
            <w:tcW w:w="535" w:type="pct"/>
            <w:shd w:val="clear" w:color="auto" w:fill="E0E0E0"/>
            <w:vAlign w:val="center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Programa</w:t>
            </w:r>
          </w:p>
        </w:tc>
        <w:tc>
          <w:tcPr>
            <w:tcW w:w="1209" w:type="pct"/>
            <w:shd w:val="clear" w:color="auto" w:fill="E0E0E0"/>
            <w:vAlign w:val="center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564" w:type="pct"/>
            <w:shd w:val="clear" w:color="auto" w:fill="E0E0E0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Prioridad/Grado de Dificultad</w:t>
            </w:r>
          </w:p>
        </w:tc>
        <w:tc>
          <w:tcPr>
            <w:tcW w:w="1484" w:type="pct"/>
            <w:shd w:val="clear" w:color="auto" w:fill="E0E0E0"/>
            <w:vAlign w:val="center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Actores - Instituciones</w:t>
            </w:r>
          </w:p>
        </w:tc>
        <w:tc>
          <w:tcPr>
            <w:tcW w:w="771" w:type="pct"/>
            <w:shd w:val="clear" w:color="auto" w:fill="E0E0E0"/>
            <w:vAlign w:val="center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Indicador de Resultados</w:t>
            </w:r>
          </w:p>
        </w:tc>
        <w:tc>
          <w:tcPr>
            <w:tcW w:w="436" w:type="pct"/>
            <w:shd w:val="clear" w:color="auto" w:fill="E0E0E0"/>
            <w:vAlign w:val="center"/>
          </w:tcPr>
          <w:p w:rsidR="00412A09" w:rsidRPr="00412A09" w:rsidRDefault="00412A09" w:rsidP="00412A09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bCs/>
                <w:snapToGrid w:val="0"/>
                <w:spacing w:val="-4"/>
                <w:sz w:val="20"/>
                <w:szCs w:val="20"/>
                <w:lang w:val="es-ES"/>
              </w:rPr>
              <w:t>Cronograma</w:t>
            </w:r>
          </w:p>
        </w:tc>
      </w:tr>
      <w:tr w:rsidR="00412A09" w:rsidRPr="00412A09" w:rsidTr="00412A09">
        <w:trPr>
          <w:trHeight w:val="360"/>
        </w:trPr>
        <w:tc>
          <w:tcPr>
            <w:tcW w:w="535" w:type="pct"/>
            <w:vMerge w:val="restar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13. Cooperación Internacional</w:t>
            </w:r>
          </w:p>
        </w:tc>
        <w:tc>
          <w:tcPr>
            <w:tcW w:w="1209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13.1 Generar un sistema interactivo para compartir y sistematizar información de monitoreo de especies migratorias.</w:t>
            </w:r>
          </w:p>
        </w:tc>
        <w:tc>
          <w:tcPr>
            <w:tcW w:w="564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Medio/Alto</w:t>
            </w:r>
          </w:p>
        </w:tc>
        <w:tc>
          <w:tcPr>
            <w:tcW w:w="1484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Argentina: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SAyDS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(SIAN).</w:t>
            </w:r>
          </w:p>
          <w:p w:rsidR="00412A09" w:rsidRPr="00412A09" w:rsidRDefault="00412A09" w:rsidP="00412A09">
            <w:pPr>
              <w:widowControl w:val="0"/>
              <w:tabs>
                <w:tab w:val="left" w:pos="1410"/>
              </w:tabs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DGBAP.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: DIBIO y CEMAVE/ICMBIO.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n-U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n-US"/>
              </w:rPr>
              <w:t xml:space="preserve">Paraguay: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n-US"/>
              </w:rPr>
              <w:t>SEAM (MNHNP).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n-U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n-U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n-US"/>
              </w:rPr>
              <w:t>: MGAP (RENARE).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Secretaría CMS</w:t>
            </w:r>
          </w:p>
        </w:tc>
        <w:tc>
          <w:tcPr>
            <w:tcW w:w="771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Sistema interactivo en funcionamiento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Talleres de discusión implementados.</w:t>
            </w:r>
          </w:p>
        </w:tc>
        <w:tc>
          <w:tcPr>
            <w:tcW w:w="436" w:type="pct"/>
          </w:tcPr>
          <w:p w:rsidR="00412A09" w:rsidRPr="00412A09" w:rsidRDefault="00412A09" w:rsidP="00412A09">
            <w:pPr>
              <w:widowControl w:val="0"/>
              <w:ind w:right="-108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3 años</w:t>
            </w:r>
          </w:p>
          <w:p w:rsidR="00412A09" w:rsidRPr="00412A09" w:rsidRDefault="00412A09" w:rsidP="00412A09">
            <w:pPr>
              <w:widowControl w:val="0"/>
              <w:ind w:right="-108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 año</w:t>
            </w:r>
          </w:p>
        </w:tc>
      </w:tr>
      <w:tr w:rsidR="00412A09" w:rsidRPr="00412A09" w:rsidTr="00412A09">
        <w:trPr>
          <w:trHeight w:val="1076"/>
        </w:trPr>
        <w:tc>
          <w:tcPr>
            <w:tcW w:w="535" w:type="pct"/>
            <w:vMerge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09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13.2 Establecer acuerdos de cooperación Norte-Sur para la conservación de especies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neárticas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(WHMSI, NMBCA, WHSRN, CWS, USFWS).</w:t>
            </w:r>
          </w:p>
        </w:tc>
        <w:tc>
          <w:tcPr>
            <w:tcW w:w="564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Media/Medio</w:t>
            </w:r>
          </w:p>
        </w:tc>
        <w:tc>
          <w:tcPr>
            <w:tcW w:w="1484" w:type="pct"/>
            <w:noWrap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  <w:t>Argentina: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DIBIO/ICMBIO, MMA, MRE,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</w:rPr>
              <w:t xml:space="preserve">Paraguay: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</w:rPr>
              <w:t>SEAM (DPE), ONGs.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Secretaría CMS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MGAP (RENARE),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</w:tc>
        <w:tc>
          <w:tcPr>
            <w:tcW w:w="771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Instrumentos de cooperación firmados.</w:t>
            </w:r>
          </w:p>
        </w:tc>
        <w:tc>
          <w:tcPr>
            <w:tcW w:w="436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3 años</w:t>
            </w:r>
          </w:p>
        </w:tc>
      </w:tr>
      <w:tr w:rsidR="00412A09" w:rsidRPr="00412A09" w:rsidTr="00412A09">
        <w:trPr>
          <w:trHeight w:val="1076"/>
        </w:trPr>
        <w:tc>
          <w:tcPr>
            <w:tcW w:w="535" w:type="pct"/>
            <w:vMerge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09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13.3 Promover la transferencia de conocimientos técnico científico entre actores del Memorando.</w:t>
            </w:r>
          </w:p>
        </w:tc>
        <w:tc>
          <w:tcPr>
            <w:tcW w:w="564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Alta/Bajo</w:t>
            </w:r>
          </w:p>
        </w:tc>
        <w:tc>
          <w:tcPr>
            <w:tcW w:w="1484" w:type="pct"/>
            <w:noWrap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 xml:space="preserve">Argentina: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SAyDS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(DFS), Gob. Prov.,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DGBAP, universidades.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DIBIO y CEMAVE/ICMBIO,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  <w:t xml:space="preserve">Paraguay: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SEAM,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MGAP (RENARE),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</w:tc>
        <w:tc>
          <w:tcPr>
            <w:tcW w:w="771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Cantidad de talleres, participación en cursos de capacitación, pasantías, cursos de campo.</w:t>
            </w:r>
          </w:p>
        </w:tc>
        <w:tc>
          <w:tcPr>
            <w:tcW w:w="436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2 años y luego anual</w:t>
            </w:r>
          </w:p>
        </w:tc>
      </w:tr>
      <w:tr w:rsidR="00412A09" w:rsidRPr="00412A09" w:rsidTr="00412A09">
        <w:trPr>
          <w:trHeight w:val="212"/>
        </w:trPr>
        <w:tc>
          <w:tcPr>
            <w:tcW w:w="535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09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13.4 Explorar la potencialidad de los pastizales naturales como sumideros para los mercados de crédito de carbono. Llevar a investigación básica.</w:t>
            </w:r>
          </w:p>
        </w:tc>
        <w:tc>
          <w:tcPr>
            <w:tcW w:w="564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Media/Alto</w:t>
            </w:r>
          </w:p>
        </w:tc>
        <w:tc>
          <w:tcPr>
            <w:tcW w:w="1484" w:type="pct"/>
            <w:noWrap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 xml:space="preserve">Argentina: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Univ.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Nac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., INTA,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SAyDS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(Cambio climático). 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DGBAP, universidades 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DIBIO/ICMBIO, MMA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  <w:t xml:space="preserve">Paraguay: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SEAM, aliados: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MVOTMA(DINAMA), aliados: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</w:tc>
        <w:tc>
          <w:tcPr>
            <w:tcW w:w="771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Informes/diagnósticos producidos.</w:t>
            </w:r>
          </w:p>
        </w:tc>
        <w:tc>
          <w:tcPr>
            <w:tcW w:w="436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3 años</w:t>
            </w:r>
          </w:p>
        </w:tc>
      </w:tr>
      <w:tr w:rsidR="00412A09" w:rsidRPr="00412A09" w:rsidTr="00412A09">
        <w:trPr>
          <w:trHeight w:val="800"/>
        </w:trPr>
        <w:tc>
          <w:tcPr>
            <w:tcW w:w="535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09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13.5 Fomentar la creación de una “red regional” de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APs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, para coordinar acciones comunes/protocolos de manejo. </w:t>
            </w:r>
          </w:p>
        </w:tc>
        <w:tc>
          <w:tcPr>
            <w:tcW w:w="564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Media/Alto</w:t>
            </w:r>
          </w:p>
        </w:tc>
        <w:tc>
          <w:tcPr>
            <w:tcW w:w="1484" w:type="pct"/>
            <w:noWrap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 xml:space="preserve">Argentina: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Gob. Prov., Municipios, APN,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SAyDS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(GTAP) y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SERNAP, DGBAP.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DIREP y DIBIO/ICMBIO, MMA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  <w:t xml:space="preserve">Paraguay: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SEAM,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, Gobernaciones y Municipios.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lastRenderedPageBreak/>
              <w:t>Uruguay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MGAP (RENARE), MVOTMA (DINAMA-SNAP),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</w:tc>
        <w:tc>
          <w:tcPr>
            <w:tcW w:w="771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lastRenderedPageBreak/>
              <w:t>Contactos regionales establecidos.</w:t>
            </w:r>
          </w:p>
          <w:p w:rsidR="00412A09" w:rsidRPr="00412A09" w:rsidRDefault="00412A09" w:rsidP="00412A09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Red regional creada.</w:t>
            </w:r>
          </w:p>
        </w:tc>
        <w:tc>
          <w:tcPr>
            <w:tcW w:w="436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3 y 5 años </w:t>
            </w:r>
          </w:p>
        </w:tc>
      </w:tr>
      <w:tr w:rsidR="00412A09" w:rsidRPr="00412A09" w:rsidTr="00412A09">
        <w:trPr>
          <w:trHeight w:val="1076"/>
        </w:trPr>
        <w:tc>
          <w:tcPr>
            <w:tcW w:w="535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09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13.6 Explorar la posibilidad de vincular el Memorando con iniciativas/convenios internacionales afines.</w:t>
            </w:r>
          </w:p>
        </w:tc>
        <w:tc>
          <w:tcPr>
            <w:tcW w:w="564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Media/Medio</w:t>
            </w:r>
          </w:p>
        </w:tc>
        <w:tc>
          <w:tcPr>
            <w:tcW w:w="1484" w:type="pct"/>
            <w:noWrap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Secretaría CMS</w:t>
            </w:r>
          </w:p>
        </w:tc>
        <w:tc>
          <w:tcPr>
            <w:tcW w:w="771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Vínculos establecidos: Iniciativa de Pastizales de UICN y BirdLife, CBD, CMNUCC, CNULD, Ramsar, otras.</w:t>
            </w:r>
          </w:p>
        </w:tc>
        <w:tc>
          <w:tcPr>
            <w:tcW w:w="436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3 años</w:t>
            </w:r>
          </w:p>
        </w:tc>
      </w:tr>
      <w:tr w:rsidR="00412A09" w:rsidRPr="00412A09" w:rsidTr="00412A09">
        <w:trPr>
          <w:trHeight w:val="1076"/>
        </w:trPr>
        <w:tc>
          <w:tcPr>
            <w:tcW w:w="535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  <w:tc>
          <w:tcPr>
            <w:tcW w:w="1209" w:type="pct"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highlight w:val="yellow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13.7 Lograr asistencia financiera para implementar reuniones de coordinación del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MdE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</w:tc>
        <w:tc>
          <w:tcPr>
            <w:tcW w:w="564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Alto/Medio</w:t>
            </w:r>
          </w:p>
        </w:tc>
        <w:tc>
          <w:tcPr>
            <w:tcW w:w="1484" w:type="pct"/>
            <w:noWrap/>
          </w:tcPr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 xml:space="preserve">Argentina: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SAyDS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Bolivia: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 DGBAP.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Brasil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DIBIO/ICMBIO, MMA, PROBIO aliados: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PY"/>
              </w:rPr>
              <w:t xml:space="preserve">Paraguay: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SEAM, aliados: 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  <w:p w:rsidR="00412A09" w:rsidRPr="00412A09" w:rsidRDefault="00412A09" w:rsidP="00412A09">
            <w:pPr>
              <w:widowControl w:val="0"/>
              <w:jc w:val="both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</w:pPr>
            <w:r w:rsidRPr="00412A09">
              <w:rPr>
                <w:rFonts w:ascii="Arial" w:hAnsi="Arial" w:cs="Arial"/>
                <w:b/>
                <w:snapToGrid w:val="0"/>
                <w:spacing w:val="-4"/>
                <w:sz w:val="20"/>
                <w:szCs w:val="20"/>
                <w:lang w:val="es-ES"/>
              </w:rPr>
              <w:t>Uruguay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 xml:space="preserve">: MGAP, aliados: </w:t>
            </w: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 xml:space="preserve">Universidades, </w:t>
            </w:r>
            <w:proofErr w:type="spellStart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ONGs</w:t>
            </w:r>
            <w:proofErr w:type="spellEnd"/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PY"/>
              </w:rPr>
              <w:t>.</w:t>
            </w:r>
          </w:p>
        </w:tc>
        <w:tc>
          <w:tcPr>
            <w:tcW w:w="771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bCs/>
                <w:snapToGrid w:val="0"/>
                <w:spacing w:val="-4"/>
                <w:sz w:val="20"/>
                <w:szCs w:val="20"/>
                <w:lang w:val="es-ES"/>
              </w:rPr>
              <w:t>Reuniones realizadas en forma periódica.</w:t>
            </w:r>
          </w:p>
        </w:tc>
        <w:tc>
          <w:tcPr>
            <w:tcW w:w="436" w:type="pct"/>
          </w:tcPr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  <w:r w:rsidRPr="00412A09"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  <w:t>3 años</w:t>
            </w:r>
          </w:p>
          <w:p w:rsidR="00412A09" w:rsidRPr="00412A09" w:rsidRDefault="00412A09" w:rsidP="00412A09">
            <w:pPr>
              <w:widowControl w:val="0"/>
              <w:rPr>
                <w:rFonts w:ascii="Arial" w:hAnsi="Arial" w:cs="Arial"/>
                <w:snapToGrid w:val="0"/>
                <w:spacing w:val="-4"/>
                <w:sz w:val="20"/>
                <w:szCs w:val="20"/>
                <w:lang w:val="es-ES"/>
              </w:rPr>
            </w:pPr>
          </w:p>
        </w:tc>
      </w:tr>
    </w:tbl>
    <w:p w:rsidR="00412A09" w:rsidRPr="00581D4D" w:rsidRDefault="00412A09" w:rsidP="00581D4D">
      <w:pPr>
        <w:tabs>
          <w:tab w:val="left" w:pos="-720"/>
          <w:tab w:val="left" w:pos="310"/>
          <w:tab w:val="left" w:pos="835"/>
        </w:tabs>
        <w:rPr>
          <w:rFonts w:ascii="Arial" w:hAnsi="Arial" w:cs="Arial"/>
          <w:b/>
          <w:sz w:val="20"/>
          <w:szCs w:val="20"/>
          <w:lang w:val="es-AR"/>
        </w:rPr>
      </w:pPr>
    </w:p>
    <w:sectPr w:rsidR="00412A09" w:rsidRPr="00581D4D" w:rsidSect="00581D4D">
      <w:pgSz w:w="16838" w:h="11906" w:orient="landscape" w:code="9"/>
      <w:pgMar w:top="720" w:right="720" w:bottom="432" w:left="720" w:header="720" w:footer="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279" w:rsidRDefault="00073279" w:rsidP="00494ED9">
      <w:r>
        <w:separator/>
      </w:r>
    </w:p>
  </w:endnote>
  <w:endnote w:type="continuationSeparator" w:id="0">
    <w:p w:rsidR="00073279" w:rsidRDefault="00073279" w:rsidP="0049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9449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073279" w:rsidRPr="00581D4D" w:rsidRDefault="00073279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81D4D">
          <w:rPr>
            <w:rFonts w:ascii="Arial" w:hAnsi="Arial" w:cs="Arial"/>
            <w:sz w:val="18"/>
            <w:szCs w:val="18"/>
          </w:rPr>
          <w:fldChar w:fldCharType="begin"/>
        </w:r>
        <w:r w:rsidRPr="00581D4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81D4D">
          <w:rPr>
            <w:rFonts w:ascii="Arial" w:hAnsi="Arial" w:cs="Arial"/>
            <w:sz w:val="18"/>
            <w:szCs w:val="18"/>
          </w:rPr>
          <w:fldChar w:fldCharType="separate"/>
        </w:r>
        <w:r w:rsidR="00A82EDC">
          <w:rPr>
            <w:rFonts w:ascii="Arial" w:hAnsi="Arial" w:cs="Arial"/>
            <w:noProof/>
            <w:sz w:val="18"/>
            <w:szCs w:val="18"/>
          </w:rPr>
          <w:t>14</w:t>
        </w:r>
        <w:r w:rsidRPr="00581D4D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073279" w:rsidRDefault="00073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69237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073279" w:rsidRPr="00A6557D" w:rsidRDefault="00073279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A6557D">
          <w:rPr>
            <w:rFonts w:ascii="Arial" w:hAnsi="Arial" w:cs="Arial"/>
            <w:sz w:val="18"/>
            <w:szCs w:val="18"/>
          </w:rPr>
          <w:fldChar w:fldCharType="begin"/>
        </w:r>
        <w:r w:rsidRPr="00A6557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6557D">
          <w:rPr>
            <w:rFonts w:ascii="Arial" w:hAnsi="Arial" w:cs="Arial"/>
            <w:sz w:val="18"/>
            <w:szCs w:val="18"/>
          </w:rPr>
          <w:fldChar w:fldCharType="separate"/>
        </w:r>
        <w:r w:rsidR="00A82EDC">
          <w:rPr>
            <w:rFonts w:ascii="Arial" w:hAnsi="Arial" w:cs="Arial"/>
            <w:noProof/>
            <w:sz w:val="18"/>
            <w:szCs w:val="18"/>
          </w:rPr>
          <w:t>15</w:t>
        </w:r>
        <w:r w:rsidRPr="00A6557D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073279" w:rsidRPr="00A6557D" w:rsidRDefault="00073279" w:rsidP="00A655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79" w:rsidRPr="00A82EDC" w:rsidRDefault="00073279" w:rsidP="00A82EDC">
    <w:pPr>
      <w:pStyle w:val="Footer"/>
    </w:pPr>
    <w:bookmarkStart w:id="0" w:name="_GoBack"/>
    <w:bookmarkEnd w:id="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875800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073279" w:rsidRPr="00A6557D" w:rsidRDefault="00073279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A6557D">
          <w:rPr>
            <w:rFonts w:ascii="Arial" w:hAnsi="Arial" w:cs="Arial"/>
            <w:sz w:val="18"/>
            <w:szCs w:val="18"/>
          </w:rPr>
          <w:fldChar w:fldCharType="begin"/>
        </w:r>
        <w:r w:rsidRPr="00A6557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6557D">
          <w:rPr>
            <w:rFonts w:ascii="Arial" w:hAnsi="Arial" w:cs="Arial"/>
            <w:sz w:val="18"/>
            <w:szCs w:val="18"/>
          </w:rPr>
          <w:fldChar w:fldCharType="separate"/>
        </w:r>
        <w:r w:rsidR="00A82EDC">
          <w:rPr>
            <w:rFonts w:ascii="Arial" w:hAnsi="Arial" w:cs="Arial"/>
            <w:noProof/>
            <w:sz w:val="18"/>
            <w:szCs w:val="18"/>
          </w:rPr>
          <w:t>2</w:t>
        </w:r>
        <w:r w:rsidRPr="00A6557D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073279" w:rsidRPr="00734BD6" w:rsidRDefault="00073279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279" w:rsidRDefault="00073279" w:rsidP="00494ED9">
      <w:r>
        <w:separator/>
      </w:r>
    </w:p>
  </w:footnote>
  <w:footnote w:type="continuationSeparator" w:id="0">
    <w:p w:rsidR="00073279" w:rsidRDefault="00073279" w:rsidP="0049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79" w:rsidRPr="00A6557D" w:rsidRDefault="00073279" w:rsidP="00581D4D">
    <w:pPr>
      <w:pBdr>
        <w:bottom w:val="single" w:sz="4" w:space="1" w:color="auto"/>
      </w:pBdr>
      <w:tabs>
        <w:tab w:val="left" w:pos="-720"/>
        <w:tab w:val="left" w:pos="310"/>
        <w:tab w:val="left" w:pos="1080"/>
      </w:tabs>
      <w:ind w:right="-64"/>
      <w:jc w:val="both"/>
      <w:rPr>
        <w:rFonts w:ascii="Arial" w:hAnsi="Arial" w:cs="Arial"/>
        <w:b/>
        <w:i/>
        <w:spacing w:val="5"/>
        <w:sz w:val="20"/>
        <w:szCs w:val="20"/>
      </w:rPr>
    </w:pPr>
    <w:r w:rsidRPr="00A6557D">
      <w:rPr>
        <w:rFonts w:ascii="Arial" w:hAnsi="Arial" w:cs="Arial"/>
        <w:i/>
        <w:noProof/>
        <w:sz w:val="20"/>
        <w:szCs w:val="20"/>
        <w:lang w:val="en-US"/>
      </w:rPr>
      <w:t>U</w:t>
    </w:r>
    <w:r>
      <w:rPr>
        <w:rFonts w:ascii="Arial" w:hAnsi="Arial" w:cs="Arial"/>
        <w:i/>
        <w:noProof/>
        <w:sz w:val="20"/>
        <w:szCs w:val="20"/>
        <w:lang w:val="en-US"/>
      </w:rPr>
      <w:t>NEP/CMS/MOS2/GRB/Doc.</w:t>
    </w:r>
    <w:r w:rsidR="00CD2E6B">
      <w:rPr>
        <w:rFonts w:ascii="Arial" w:hAnsi="Arial" w:cs="Arial"/>
        <w:i/>
        <w:noProof/>
        <w:sz w:val="20"/>
        <w:szCs w:val="20"/>
        <w:lang w:val="en-US"/>
      </w:rPr>
      <w:t>3</w:t>
    </w:r>
  </w:p>
  <w:p w:rsidR="00073279" w:rsidRDefault="00073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79" w:rsidRPr="00A6557D" w:rsidRDefault="00073279" w:rsidP="00A6557D">
    <w:pPr>
      <w:pBdr>
        <w:bottom w:val="single" w:sz="4" w:space="1" w:color="auto"/>
      </w:pBdr>
      <w:tabs>
        <w:tab w:val="left" w:pos="-720"/>
        <w:tab w:val="left" w:pos="310"/>
        <w:tab w:val="left" w:pos="1080"/>
      </w:tabs>
      <w:ind w:right="-64"/>
      <w:jc w:val="both"/>
      <w:rPr>
        <w:rFonts w:ascii="Arial" w:hAnsi="Arial" w:cs="Arial"/>
        <w:b/>
        <w:i/>
        <w:spacing w:val="5"/>
        <w:sz w:val="20"/>
        <w:szCs w:val="20"/>
      </w:rPr>
    </w:pPr>
    <w:r w:rsidRPr="00A6557D">
      <w:rPr>
        <w:rFonts w:ascii="Arial" w:hAnsi="Arial" w:cs="Arial"/>
        <w:i/>
        <w:noProof/>
        <w:sz w:val="20"/>
        <w:szCs w:val="20"/>
        <w:lang w:val="en-US"/>
      </w:rPr>
      <w:t>UNEP/CMS/MOS2/GRB/Inf.1</w:t>
    </w:r>
  </w:p>
  <w:p w:rsidR="00073279" w:rsidRDefault="00073279">
    <w:pPr>
      <w:tabs>
        <w:tab w:val="left" w:pos="-720"/>
        <w:tab w:val="left" w:pos="310"/>
        <w:tab w:val="left" w:pos="835"/>
      </w:tabs>
      <w:spacing w:line="154" w:lineRule="auto"/>
      <w:ind w:firstLine="310"/>
      <w:jc w:val="both"/>
      <w:rPr>
        <w:kern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79" w:rsidRPr="008C639C" w:rsidRDefault="00073279" w:rsidP="00CF6706">
    <w:pPr>
      <w:tabs>
        <w:tab w:val="left" w:pos="-720"/>
        <w:tab w:val="left" w:pos="310"/>
        <w:tab w:val="left" w:pos="1080"/>
      </w:tabs>
      <w:ind w:right="1123"/>
      <w:jc w:val="both"/>
      <w:rPr>
        <w:rFonts w:ascii="Arial" w:hAnsi="Arial" w:cs="Arial"/>
        <w:b/>
        <w:spacing w:val="5"/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-391795</wp:posOffset>
          </wp:positionH>
          <wp:positionV relativeFrom="paragraph">
            <wp:posOffset>34290</wp:posOffset>
          </wp:positionV>
          <wp:extent cx="1168400" cy="872490"/>
          <wp:effectExtent l="0" t="0" r="0" b="0"/>
          <wp:wrapTight wrapText="bothSides">
            <wp:wrapPolygon edited="0">
              <wp:start x="2817" y="1886"/>
              <wp:lineTo x="1761" y="4245"/>
              <wp:lineTo x="1409" y="18393"/>
              <wp:lineTo x="5283" y="19336"/>
              <wp:lineTo x="7043" y="19336"/>
              <wp:lineTo x="20074" y="18393"/>
              <wp:lineTo x="19370" y="4245"/>
              <wp:lineTo x="18313" y="1886"/>
              <wp:lineTo x="2817" y="1886"/>
            </wp:wrapPolygon>
          </wp:wrapTight>
          <wp:docPr id="5" name="Picture 5" descr="UNEnvironment_Logo_Spanish_Full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Environment_Logo_Spanish_Full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904875</wp:posOffset>
              </wp:positionH>
              <wp:positionV relativeFrom="paragraph">
                <wp:posOffset>290830</wp:posOffset>
              </wp:positionV>
              <wp:extent cx="4583430" cy="5588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279" w:rsidRPr="008C639C" w:rsidRDefault="00073279" w:rsidP="0037111C">
                          <w:pPr>
                            <w:rPr>
                              <w:rFonts w:ascii="Arial" w:hAnsi="Arial" w:cs="Arial"/>
                              <w:b/>
                              <w:spacing w:val="9"/>
                              <w:sz w:val="32"/>
                              <w:szCs w:val="33"/>
                              <w:lang w:val="es-ES"/>
                            </w:rPr>
                          </w:pPr>
                          <w:r w:rsidRPr="008C639C">
                            <w:rPr>
                              <w:rFonts w:ascii="Arial" w:hAnsi="Arial" w:cs="Arial"/>
                              <w:b/>
                              <w:spacing w:val="9"/>
                              <w:sz w:val="32"/>
                              <w:szCs w:val="33"/>
                              <w:lang w:val="es-ES"/>
                            </w:rPr>
                            <w:t>Convención sobre la conservación de las</w:t>
                          </w:r>
                        </w:p>
                        <w:p w:rsidR="00073279" w:rsidRPr="0037111C" w:rsidRDefault="00073279" w:rsidP="0037111C">
                          <w:pPr>
                            <w:rPr>
                              <w:rFonts w:ascii="Arial" w:hAnsi="Arial" w:cs="Arial"/>
                              <w:b/>
                              <w:spacing w:val="6"/>
                              <w:sz w:val="32"/>
                              <w:szCs w:val="33"/>
                              <w:lang w:val="en-US"/>
                            </w:rPr>
                          </w:pPr>
                          <w:proofErr w:type="spellStart"/>
                          <w:r w:rsidRPr="0037111C">
                            <w:rPr>
                              <w:rFonts w:ascii="Arial" w:hAnsi="Arial" w:cs="Arial"/>
                              <w:b/>
                              <w:sz w:val="32"/>
                              <w:szCs w:val="33"/>
                              <w:lang w:val="en-US"/>
                            </w:rPr>
                            <w:t>especies</w:t>
                          </w:r>
                          <w:proofErr w:type="spellEnd"/>
                          <w:r w:rsidRPr="0037111C">
                            <w:rPr>
                              <w:rFonts w:ascii="Arial" w:hAnsi="Arial" w:cs="Arial"/>
                              <w:b/>
                              <w:sz w:val="32"/>
                              <w:szCs w:val="33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7111C">
                            <w:rPr>
                              <w:rFonts w:ascii="Arial" w:hAnsi="Arial" w:cs="Arial"/>
                              <w:b/>
                              <w:sz w:val="32"/>
                              <w:szCs w:val="33"/>
                              <w:lang w:val="en-US"/>
                            </w:rPr>
                            <w:t>migratorias</w:t>
                          </w:r>
                          <w:proofErr w:type="spellEnd"/>
                          <w:r w:rsidRPr="0037111C">
                            <w:rPr>
                              <w:rFonts w:ascii="Arial" w:hAnsi="Arial" w:cs="Arial"/>
                              <w:b/>
                              <w:sz w:val="32"/>
                              <w:szCs w:val="33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 w:rsidRPr="0037111C">
                            <w:rPr>
                              <w:rFonts w:ascii="Arial" w:hAnsi="Arial" w:cs="Arial"/>
                              <w:b/>
                              <w:sz w:val="32"/>
                              <w:szCs w:val="33"/>
                              <w:lang w:val="en-US"/>
                            </w:rPr>
                            <w:t>animales</w:t>
                          </w:r>
                          <w:proofErr w:type="spellEnd"/>
                          <w:r w:rsidRPr="0037111C">
                            <w:rPr>
                              <w:rFonts w:ascii="Arial" w:hAnsi="Arial" w:cs="Arial"/>
                              <w:b/>
                              <w:sz w:val="32"/>
                              <w:szCs w:val="33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7111C">
                            <w:rPr>
                              <w:rFonts w:ascii="Arial" w:hAnsi="Arial" w:cs="Arial"/>
                              <w:b/>
                              <w:sz w:val="32"/>
                              <w:szCs w:val="33"/>
                              <w:lang w:val="en-US"/>
                            </w:rPr>
                            <w:t>silvestres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25pt;margin-top:22.9pt;width:360.9pt;height:44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nmswIAALY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" filled="f" stroked="f" strokeweight="0">
              <v:textbox style="mso-fit-shape-to-text:t">
                <w:txbxContent>
                  <w:p w:rsidR="00073279" w:rsidRPr="008C639C" w:rsidRDefault="00073279" w:rsidP="0037111C">
                    <w:pPr>
                      <w:rPr>
                        <w:rFonts w:ascii="Arial" w:hAnsi="Arial" w:cs="Arial"/>
                        <w:b/>
                        <w:spacing w:val="9"/>
                        <w:sz w:val="32"/>
                        <w:szCs w:val="33"/>
                        <w:lang w:val="es-ES"/>
                      </w:rPr>
                    </w:pPr>
                    <w:r w:rsidRPr="008C639C">
                      <w:rPr>
                        <w:rFonts w:ascii="Arial" w:hAnsi="Arial" w:cs="Arial"/>
                        <w:b/>
                        <w:spacing w:val="9"/>
                        <w:sz w:val="32"/>
                        <w:szCs w:val="33"/>
                        <w:lang w:val="es-ES"/>
                      </w:rPr>
                      <w:t>Convención sobre la conservación de las</w:t>
                    </w:r>
                  </w:p>
                  <w:p w:rsidR="00073279" w:rsidRPr="0037111C" w:rsidRDefault="00073279" w:rsidP="0037111C">
                    <w:pPr>
                      <w:rPr>
                        <w:rFonts w:ascii="Arial" w:hAnsi="Arial" w:cs="Arial"/>
                        <w:b/>
                        <w:spacing w:val="6"/>
                        <w:sz w:val="32"/>
                        <w:szCs w:val="33"/>
                        <w:lang w:val="en-US"/>
                      </w:rPr>
                    </w:pPr>
                    <w:r w:rsidRPr="0037111C">
                      <w:rPr>
                        <w:rFonts w:ascii="Arial" w:hAnsi="Arial" w:cs="Arial"/>
                        <w:b/>
                        <w:sz w:val="32"/>
                        <w:szCs w:val="33"/>
                        <w:lang w:val="en-US"/>
                      </w:rPr>
                      <w:t>especies migratorias de animales silvestres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5587365</wp:posOffset>
          </wp:positionH>
          <wp:positionV relativeFrom="paragraph">
            <wp:posOffset>108585</wp:posOffset>
          </wp:positionV>
          <wp:extent cx="492125" cy="690880"/>
          <wp:effectExtent l="0" t="0" r="3175" b="0"/>
          <wp:wrapTight wrapText="bothSides">
            <wp:wrapPolygon edited="0">
              <wp:start x="0" y="0"/>
              <wp:lineTo x="0" y="20846"/>
              <wp:lineTo x="20903" y="20846"/>
              <wp:lineTo x="20903" y="0"/>
              <wp:lineTo x="0" y="0"/>
            </wp:wrapPolygon>
          </wp:wrapTight>
          <wp:docPr id="2" name="Picture 2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706">
      <w:rPr>
        <w:rFonts w:ascii="Arial" w:hAnsi="Arial" w:cs="Arial"/>
        <w:b/>
        <w:spacing w:val="5"/>
        <w:sz w:val="34"/>
        <w:szCs w:val="3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79" w:rsidRPr="00A6557D" w:rsidRDefault="00073279" w:rsidP="00A6557D">
    <w:pPr>
      <w:pBdr>
        <w:bottom w:val="single" w:sz="4" w:space="1" w:color="auto"/>
      </w:pBdr>
      <w:tabs>
        <w:tab w:val="left" w:pos="-720"/>
        <w:tab w:val="left" w:pos="310"/>
        <w:tab w:val="left" w:pos="1080"/>
      </w:tabs>
      <w:ind w:right="-64"/>
      <w:jc w:val="right"/>
      <w:rPr>
        <w:rFonts w:ascii="Arial" w:hAnsi="Arial" w:cs="Arial"/>
        <w:b/>
        <w:i/>
        <w:spacing w:val="5"/>
        <w:sz w:val="20"/>
        <w:szCs w:val="20"/>
      </w:rPr>
    </w:pPr>
    <w:r w:rsidRPr="00A6557D">
      <w:rPr>
        <w:rFonts w:ascii="Arial" w:hAnsi="Arial" w:cs="Arial"/>
        <w:i/>
        <w:noProof/>
        <w:sz w:val="20"/>
        <w:szCs w:val="20"/>
        <w:lang w:val="en-US"/>
      </w:rPr>
      <w:t>UNEP/CMS/MOS2/GRB/</w:t>
    </w:r>
    <w:r>
      <w:rPr>
        <w:rFonts w:ascii="Arial" w:hAnsi="Arial" w:cs="Arial"/>
        <w:i/>
        <w:noProof/>
        <w:sz w:val="20"/>
        <w:szCs w:val="20"/>
        <w:lang w:val="en-US"/>
      </w:rPr>
      <w:t>Doc.</w:t>
    </w:r>
    <w:r w:rsidR="00CD2E6B">
      <w:rPr>
        <w:rFonts w:ascii="Arial" w:hAnsi="Arial" w:cs="Arial"/>
        <w:i/>
        <w:noProof/>
        <w:sz w:val="20"/>
        <w:szCs w:val="20"/>
        <w:lang w:val="en-US"/>
      </w:rPr>
      <w:t>3</w:t>
    </w:r>
  </w:p>
  <w:p w:rsidR="00073279" w:rsidRDefault="00073279">
    <w:pPr>
      <w:tabs>
        <w:tab w:val="left" w:pos="-720"/>
        <w:tab w:val="left" w:pos="310"/>
        <w:tab w:val="left" w:pos="835"/>
      </w:tabs>
      <w:spacing w:line="154" w:lineRule="auto"/>
      <w:ind w:firstLine="310"/>
      <w:jc w:val="both"/>
      <w:rPr>
        <w:kern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79" w:rsidRPr="00A6557D" w:rsidRDefault="00073279" w:rsidP="00A6557D">
    <w:pPr>
      <w:pBdr>
        <w:bottom w:val="single" w:sz="4" w:space="1" w:color="auto"/>
      </w:pBdr>
      <w:tabs>
        <w:tab w:val="left" w:pos="-720"/>
        <w:tab w:val="left" w:pos="310"/>
        <w:tab w:val="left" w:pos="1080"/>
      </w:tabs>
      <w:ind w:right="-64"/>
      <w:jc w:val="both"/>
      <w:rPr>
        <w:rFonts w:ascii="Arial" w:hAnsi="Arial" w:cs="Arial"/>
        <w:b/>
        <w:i/>
        <w:spacing w:val="5"/>
        <w:sz w:val="20"/>
        <w:szCs w:val="20"/>
      </w:rPr>
    </w:pPr>
    <w:bookmarkStart w:id="1" w:name="_Hlk515881791"/>
    <w:bookmarkStart w:id="2" w:name="_Hlk515881792"/>
    <w:bookmarkStart w:id="3" w:name="_Hlk515881793"/>
    <w:bookmarkStart w:id="4" w:name="_Hlk515881794"/>
    <w:bookmarkStart w:id="5" w:name="_Hlk515881795"/>
    <w:bookmarkStart w:id="6" w:name="_Hlk515881796"/>
    <w:bookmarkStart w:id="7" w:name="_Hlk515881797"/>
    <w:bookmarkStart w:id="8" w:name="_Hlk515881798"/>
    <w:bookmarkStart w:id="9" w:name="_Hlk515881799"/>
    <w:bookmarkStart w:id="10" w:name="_Hlk515882333"/>
    <w:bookmarkStart w:id="11" w:name="_Hlk515882334"/>
    <w:bookmarkStart w:id="12" w:name="_Hlk515882335"/>
    <w:r w:rsidRPr="00A6557D">
      <w:rPr>
        <w:rFonts w:ascii="Arial" w:hAnsi="Arial" w:cs="Arial"/>
        <w:i/>
        <w:noProof/>
        <w:sz w:val="20"/>
        <w:szCs w:val="20"/>
        <w:lang w:val="en-US"/>
      </w:rPr>
      <w:t>UNEP/CMS/MOS2/GRB/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rFonts w:ascii="Arial" w:hAnsi="Arial" w:cs="Arial"/>
        <w:i/>
        <w:noProof/>
        <w:sz w:val="20"/>
        <w:szCs w:val="20"/>
        <w:lang w:val="en-US"/>
      </w:rPr>
      <w:t>Doc.</w:t>
    </w:r>
    <w:r w:rsidR="00CD2E6B">
      <w:rPr>
        <w:rFonts w:ascii="Arial" w:hAnsi="Arial" w:cs="Arial"/>
        <w:i/>
        <w:noProof/>
        <w:sz w:val="20"/>
        <w:szCs w:val="20"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E590C"/>
    <w:multiLevelType w:val="hybridMultilevel"/>
    <w:tmpl w:val="1DB0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248"/>
    <w:multiLevelType w:val="hybridMultilevel"/>
    <w:tmpl w:val="6C5C8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732E3C"/>
    <w:multiLevelType w:val="hybridMultilevel"/>
    <w:tmpl w:val="ECF4E3F8"/>
    <w:lvl w:ilvl="0" w:tplc="D37E2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72341"/>
    <w:multiLevelType w:val="hybridMultilevel"/>
    <w:tmpl w:val="4378B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009A"/>
    <w:multiLevelType w:val="hybridMultilevel"/>
    <w:tmpl w:val="B2D403BE"/>
    <w:lvl w:ilvl="0" w:tplc="90E0522C">
      <w:start w:val="1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B3ED8"/>
    <w:multiLevelType w:val="hybridMultilevel"/>
    <w:tmpl w:val="38243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452F7E"/>
    <w:multiLevelType w:val="hybridMultilevel"/>
    <w:tmpl w:val="882EC3F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E9D0095"/>
    <w:multiLevelType w:val="hybridMultilevel"/>
    <w:tmpl w:val="FC96A996"/>
    <w:lvl w:ilvl="0" w:tplc="0C80D5F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149A4"/>
    <w:multiLevelType w:val="hybridMultilevel"/>
    <w:tmpl w:val="C1D82816"/>
    <w:lvl w:ilvl="0" w:tplc="33CEB7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6D"/>
    <w:rsid w:val="000372B8"/>
    <w:rsid w:val="00044A9A"/>
    <w:rsid w:val="00073279"/>
    <w:rsid w:val="0008433B"/>
    <w:rsid w:val="000932D3"/>
    <w:rsid w:val="000C5AA0"/>
    <w:rsid w:val="000D51BC"/>
    <w:rsid w:val="00107E1E"/>
    <w:rsid w:val="00181F69"/>
    <w:rsid w:val="00196BB8"/>
    <w:rsid w:val="00197C00"/>
    <w:rsid w:val="001C597E"/>
    <w:rsid w:val="001C7932"/>
    <w:rsid w:val="001D07A8"/>
    <w:rsid w:val="001D5238"/>
    <w:rsid w:val="00212F20"/>
    <w:rsid w:val="00216831"/>
    <w:rsid w:val="00216DB7"/>
    <w:rsid w:val="00221516"/>
    <w:rsid w:val="00235BB4"/>
    <w:rsid w:val="00243563"/>
    <w:rsid w:val="002710C9"/>
    <w:rsid w:val="0028545A"/>
    <w:rsid w:val="002A5D89"/>
    <w:rsid w:val="002F78EF"/>
    <w:rsid w:val="00324CCC"/>
    <w:rsid w:val="003350C7"/>
    <w:rsid w:val="0037105A"/>
    <w:rsid w:val="0037111C"/>
    <w:rsid w:val="003C6603"/>
    <w:rsid w:val="003D23A6"/>
    <w:rsid w:val="00412A09"/>
    <w:rsid w:val="00423090"/>
    <w:rsid w:val="00445152"/>
    <w:rsid w:val="00486D38"/>
    <w:rsid w:val="00494ED9"/>
    <w:rsid w:val="0049751B"/>
    <w:rsid w:val="004A1163"/>
    <w:rsid w:val="004A300D"/>
    <w:rsid w:val="004E1013"/>
    <w:rsid w:val="004F7633"/>
    <w:rsid w:val="005135D2"/>
    <w:rsid w:val="00525685"/>
    <w:rsid w:val="00533765"/>
    <w:rsid w:val="005425AA"/>
    <w:rsid w:val="00570A7D"/>
    <w:rsid w:val="0057512B"/>
    <w:rsid w:val="00581A64"/>
    <w:rsid w:val="00581D4D"/>
    <w:rsid w:val="005A14F2"/>
    <w:rsid w:val="005C6EEC"/>
    <w:rsid w:val="006020BF"/>
    <w:rsid w:val="00625BE0"/>
    <w:rsid w:val="00653496"/>
    <w:rsid w:val="00655042"/>
    <w:rsid w:val="0067059D"/>
    <w:rsid w:val="006B18F2"/>
    <w:rsid w:val="006B5C2F"/>
    <w:rsid w:val="006C1ACD"/>
    <w:rsid w:val="006F2C93"/>
    <w:rsid w:val="006F59F4"/>
    <w:rsid w:val="006F7F37"/>
    <w:rsid w:val="00722004"/>
    <w:rsid w:val="0072675D"/>
    <w:rsid w:val="007307EE"/>
    <w:rsid w:val="007339DF"/>
    <w:rsid w:val="00734BD6"/>
    <w:rsid w:val="00741919"/>
    <w:rsid w:val="00750559"/>
    <w:rsid w:val="00752A4A"/>
    <w:rsid w:val="00771463"/>
    <w:rsid w:val="00773C9F"/>
    <w:rsid w:val="0079201B"/>
    <w:rsid w:val="00792EA5"/>
    <w:rsid w:val="007A0A7F"/>
    <w:rsid w:val="007A1E45"/>
    <w:rsid w:val="007C10FE"/>
    <w:rsid w:val="007D267C"/>
    <w:rsid w:val="007D416D"/>
    <w:rsid w:val="007E553A"/>
    <w:rsid w:val="007E5AFE"/>
    <w:rsid w:val="007E5F3F"/>
    <w:rsid w:val="007E75B8"/>
    <w:rsid w:val="007E7D59"/>
    <w:rsid w:val="007F17AE"/>
    <w:rsid w:val="007F24B4"/>
    <w:rsid w:val="007F6A77"/>
    <w:rsid w:val="00826BE0"/>
    <w:rsid w:val="0086215C"/>
    <w:rsid w:val="008635CA"/>
    <w:rsid w:val="0089240B"/>
    <w:rsid w:val="008C0DCF"/>
    <w:rsid w:val="008C639C"/>
    <w:rsid w:val="008D23B6"/>
    <w:rsid w:val="008E2483"/>
    <w:rsid w:val="00901674"/>
    <w:rsid w:val="00922268"/>
    <w:rsid w:val="00931598"/>
    <w:rsid w:val="009722BC"/>
    <w:rsid w:val="0099178F"/>
    <w:rsid w:val="00993461"/>
    <w:rsid w:val="00995F77"/>
    <w:rsid w:val="009C201B"/>
    <w:rsid w:val="009D272C"/>
    <w:rsid w:val="009D40A1"/>
    <w:rsid w:val="009D7565"/>
    <w:rsid w:val="009E4C6A"/>
    <w:rsid w:val="009F063E"/>
    <w:rsid w:val="00A13691"/>
    <w:rsid w:val="00A55FB4"/>
    <w:rsid w:val="00A6557D"/>
    <w:rsid w:val="00A72476"/>
    <w:rsid w:val="00A82EDC"/>
    <w:rsid w:val="00AA0CAB"/>
    <w:rsid w:val="00AB2BEB"/>
    <w:rsid w:val="00AD46C6"/>
    <w:rsid w:val="00AF59EE"/>
    <w:rsid w:val="00B20332"/>
    <w:rsid w:val="00B24960"/>
    <w:rsid w:val="00B344F2"/>
    <w:rsid w:val="00B41E91"/>
    <w:rsid w:val="00B47E5B"/>
    <w:rsid w:val="00B50C13"/>
    <w:rsid w:val="00B5126B"/>
    <w:rsid w:val="00B96CB8"/>
    <w:rsid w:val="00BB5BF5"/>
    <w:rsid w:val="00BF1836"/>
    <w:rsid w:val="00C05EE4"/>
    <w:rsid w:val="00C2755B"/>
    <w:rsid w:val="00C4143F"/>
    <w:rsid w:val="00C67BE3"/>
    <w:rsid w:val="00C7258F"/>
    <w:rsid w:val="00C772AF"/>
    <w:rsid w:val="00C805C5"/>
    <w:rsid w:val="00CB2954"/>
    <w:rsid w:val="00CB5DB9"/>
    <w:rsid w:val="00CD2E6B"/>
    <w:rsid w:val="00CE525D"/>
    <w:rsid w:val="00CF6706"/>
    <w:rsid w:val="00D046C6"/>
    <w:rsid w:val="00D33DE7"/>
    <w:rsid w:val="00D52D0B"/>
    <w:rsid w:val="00D96F3B"/>
    <w:rsid w:val="00DE17A8"/>
    <w:rsid w:val="00E0376A"/>
    <w:rsid w:val="00E11118"/>
    <w:rsid w:val="00E46A28"/>
    <w:rsid w:val="00E66E7F"/>
    <w:rsid w:val="00E76D3F"/>
    <w:rsid w:val="00E81BD1"/>
    <w:rsid w:val="00E93EA0"/>
    <w:rsid w:val="00ED3347"/>
    <w:rsid w:val="00F1158B"/>
    <w:rsid w:val="00F12156"/>
    <w:rsid w:val="00F20677"/>
    <w:rsid w:val="00F36C53"/>
    <w:rsid w:val="00F52E07"/>
    <w:rsid w:val="00F84A94"/>
    <w:rsid w:val="00F96D3E"/>
    <w:rsid w:val="00FA2484"/>
    <w:rsid w:val="00FD2EC0"/>
    <w:rsid w:val="00FE6458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FA92524D-0FB1-4909-96CF-8CFB63D5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57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pacing w:val="8"/>
      <w:kern w:val="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10"/>
        <w:tab w:val="left" w:pos="835"/>
      </w:tabs>
      <w:jc w:val="both"/>
      <w:outlineLvl w:val="1"/>
    </w:pPr>
    <w:rPr>
      <w:b/>
      <w:bCs/>
      <w:snapToGrid w:val="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tabs>
        <w:tab w:val="left" w:pos="-720"/>
        <w:tab w:val="left" w:pos="310"/>
        <w:tab w:val="left" w:pos="835"/>
      </w:tabs>
      <w:ind w:firstLine="900"/>
      <w:jc w:val="both"/>
    </w:pPr>
    <w:rPr>
      <w:b/>
      <w:sz w:val="40"/>
    </w:rPr>
  </w:style>
  <w:style w:type="paragraph" w:styleId="BodyTextIndent">
    <w:name w:val="Body Text Indent"/>
    <w:basedOn w:val="Normal"/>
    <w:pPr>
      <w:tabs>
        <w:tab w:val="left" w:pos="-720"/>
        <w:tab w:val="left" w:pos="310"/>
        <w:tab w:val="left" w:pos="835"/>
      </w:tabs>
      <w:spacing w:line="203" w:lineRule="auto"/>
      <w:ind w:firstLine="1260"/>
      <w:jc w:val="both"/>
    </w:pPr>
    <w:rPr>
      <w:b/>
      <w:sz w:val="44"/>
    </w:rPr>
  </w:style>
  <w:style w:type="paragraph" w:styleId="BodyText">
    <w:name w:val="Body Text"/>
    <w:basedOn w:val="Normal"/>
    <w:rPr>
      <w:b/>
      <w:bCs/>
      <w:spacing w:val="20"/>
      <w:sz w:val="44"/>
    </w:rPr>
  </w:style>
  <w:style w:type="paragraph" w:styleId="BodyText2">
    <w:name w:val="Body Text 2"/>
    <w:basedOn w:val="Normal"/>
    <w:rPr>
      <w:sz w:val="22"/>
      <w:szCs w:val="22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6DB7"/>
    <w:rPr>
      <w:rFonts w:ascii="Calibri" w:eastAsia="Calibri" w:hAnsi="Calibri" w:cs="Calibri"/>
      <w:sz w:val="22"/>
      <w:szCs w:val="22"/>
      <w:lang w:val="en-US"/>
    </w:rPr>
  </w:style>
  <w:style w:type="character" w:customStyle="1" w:styleId="PlainTextChar">
    <w:name w:val="Plain Text Char"/>
    <w:link w:val="PlainText"/>
    <w:uiPriority w:val="99"/>
    <w:semiHidden/>
    <w:rsid w:val="00216DB7"/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rsid w:val="00741919"/>
    <w:rPr>
      <w:snapToGrid w:val="0"/>
      <w:sz w:val="24"/>
      <w:lang w:val="en-GB"/>
    </w:rPr>
  </w:style>
  <w:style w:type="paragraph" w:styleId="NoSpacing">
    <w:name w:val="No Spacing"/>
    <w:uiPriority w:val="1"/>
    <w:qFormat/>
    <w:rsid w:val="005425AA"/>
    <w:rPr>
      <w:sz w:val="24"/>
      <w:szCs w:val="24"/>
      <w:lang w:val="en-GB"/>
    </w:rPr>
  </w:style>
  <w:style w:type="character" w:styleId="CommentReference">
    <w:name w:val="annotation reference"/>
    <w:rsid w:val="006B5C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5C2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link w:val="CommentText"/>
    <w:rsid w:val="006B5C2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C2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46A28"/>
    <w:pPr>
      <w:ind w:left="72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Default">
    <w:name w:val="Default"/>
    <w:rsid w:val="00F121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557D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9801-8B65-41CC-8228-8A34DD2E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2903</Words>
  <Characters>19862</Characters>
  <Application>Microsoft Office Word</Application>
  <DocSecurity>0</DocSecurity>
  <Lines>165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UNEP/CMS Secretariat</Company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bschoenberg</dc:creator>
  <cp:keywords/>
  <dc:description/>
  <cp:lastModifiedBy>UNEP/CMS Secretariat</cp:lastModifiedBy>
  <cp:revision>3</cp:revision>
  <cp:lastPrinted>2017-01-26T10:22:00Z</cp:lastPrinted>
  <dcterms:created xsi:type="dcterms:W3CDTF">2018-06-05T08:19:00Z</dcterms:created>
  <dcterms:modified xsi:type="dcterms:W3CDTF">2018-06-25T07:40:00Z</dcterms:modified>
</cp:coreProperties>
</file>